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E10" w:rsidRPr="00985436" w:rsidRDefault="00DE4E10" w:rsidP="00DE4E10">
      <w:pPr>
        <w:rPr>
          <w:lang w:val="it-IT"/>
        </w:rPr>
      </w:pPr>
      <w:r w:rsidRPr="00D531A3">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DE4E10" w:rsidRPr="00D531A3" w:rsidTr="00D13B1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E4E10" w:rsidRPr="00D531A3" w:rsidRDefault="00DE4E10" w:rsidP="00D13B13">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D531A3">
              <w:rPr>
                <w:sz w:val="24"/>
                <w:lang w:val="it-IT"/>
              </w:rPr>
              <w:t>Microsoft</w:t>
            </w:r>
            <w:r w:rsidRPr="00D531A3">
              <w:rPr>
                <w:sz w:val="24"/>
                <w:szCs w:val="24"/>
                <w:vertAlign w:val="superscript"/>
                <w:lang w:val="it-IT"/>
              </w:rPr>
              <w:sym w:font="Symbol" w:char="F0E2"/>
            </w:r>
            <w:r w:rsidRPr="00D531A3">
              <w:rPr>
                <w:sz w:val="24"/>
                <w:lang w:val="it-IT"/>
              </w:rPr>
              <w:t xml:space="preserve"> SharePoint</w:t>
            </w:r>
            <w:r w:rsidRPr="00D531A3">
              <w:rPr>
                <w:sz w:val="24"/>
                <w:szCs w:val="24"/>
                <w:vertAlign w:val="superscript"/>
                <w:lang w:val="it-IT"/>
              </w:rPr>
              <w:sym w:font="Symbol" w:char="F0E2"/>
            </w:r>
            <w:r w:rsidRPr="00D531A3">
              <w:rPr>
                <w:sz w:val="24"/>
                <w:lang w:val="it-IT"/>
              </w:rPr>
              <w:t xml:space="preserve"> Server 2013</w:t>
            </w:r>
          </w:p>
        </w:tc>
      </w:tr>
      <w:tr w:rsidR="00DE4E10" w:rsidRPr="00D531A3" w:rsidTr="00D13B13">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DE4E10" w:rsidRPr="00D531A3" w:rsidRDefault="00DE4E10" w:rsidP="00D13B13">
            <w:pPr>
              <w:pStyle w:val="LicenseNumber"/>
              <w:spacing w:before="120" w:after="120"/>
              <w:rPr>
                <w:rFonts w:cs="Tahoma"/>
                <w:lang w:val="fr-FR"/>
              </w:rPr>
            </w:pPr>
          </w:p>
          <w:p w:rsidR="00DE4E10" w:rsidRPr="00D531A3" w:rsidRDefault="00DE4E10" w:rsidP="00D13B13">
            <w:pPr>
              <w:pStyle w:val="LicenseNumber"/>
              <w:spacing w:before="120" w:after="120"/>
              <w:rPr>
                <w:rFonts w:cs="Tahoma"/>
                <w:sz w:val="24"/>
                <w:szCs w:val="24"/>
                <w:vertAlign w:val="superscript"/>
                <w:lang w:val="fr-FR"/>
              </w:rPr>
            </w:pPr>
            <w:r w:rsidRPr="00D531A3">
              <w:rPr>
                <w:rFonts w:cs="Tahoma"/>
                <w:sz w:val="24"/>
                <w:szCs w:val="24"/>
                <w:lang w:val="it-IT"/>
              </w:rPr>
              <w:t>Licenze Server:</w:t>
            </w:r>
            <w:r w:rsidRPr="00D531A3">
              <w:rPr>
                <w:rFonts w:cs="Tahoma"/>
                <w:sz w:val="24"/>
                <w:szCs w:val="24"/>
                <w:lang w:val="fr-FR"/>
              </w:rPr>
              <w:t xml:space="preserve"> </w:t>
            </w:r>
            <w:r w:rsidRPr="00D531A3">
              <w:rPr>
                <w:rFonts w:cs="Tahoma"/>
                <w:sz w:val="24"/>
                <w:szCs w:val="24"/>
                <w:u w:val="single"/>
              </w:rPr>
              <w:fldChar w:fldCharType="begin">
                <w:ffData>
                  <w:name w:val="Text33"/>
                  <w:enabled/>
                  <w:calcOnExit w:val="0"/>
                  <w:textInput/>
                </w:ffData>
              </w:fldChar>
            </w:r>
            <w:r w:rsidRPr="00D531A3">
              <w:rPr>
                <w:rFonts w:cs="Tahoma"/>
                <w:sz w:val="24"/>
                <w:szCs w:val="24"/>
                <w:u w:val="single"/>
                <w:lang w:val="fr-FR"/>
              </w:rPr>
              <w:instrText xml:space="preserve"> FORMTEXT </w:instrText>
            </w:r>
            <w:r w:rsidRPr="00D531A3">
              <w:rPr>
                <w:rFonts w:cs="Tahoma"/>
                <w:sz w:val="24"/>
                <w:szCs w:val="24"/>
                <w:u w:val="single"/>
              </w:rPr>
            </w:r>
            <w:r w:rsidRPr="00D531A3">
              <w:rPr>
                <w:rFonts w:cs="Tahoma"/>
                <w:sz w:val="24"/>
                <w:szCs w:val="24"/>
                <w:u w:val="single"/>
              </w:rPr>
              <w:fldChar w:fldCharType="separate"/>
            </w:r>
            <w:bookmarkStart w:id="2" w:name="_GoBack"/>
            <w:r w:rsidRPr="00D531A3">
              <w:rPr>
                <w:rFonts w:cs="Tahoma"/>
                <w:noProof/>
                <w:sz w:val="24"/>
                <w:szCs w:val="24"/>
                <w:u w:val="single"/>
              </w:rPr>
              <w:t> </w:t>
            </w:r>
            <w:r w:rsidRPr="00D531A3">
              <w:rPr>
                <w:rFonts w:cs="Tahoma"/>
                <w:noProof/>
                <w:sz w:val="24"/>
                <w:szCs w:val="24"/>
                <w:u w:val="single"/>
              </w:rPr>
              <w:t> </w:t>
            </w:r>
            <w:r w:rsidRPr="00D531A3">
              <w:rPr>
                <w:rFonts w:cs="Tahoma"/>
                <w:noProof/>
                <w:sz w:val="24"/>
                <w:szCs w:val="24"/>
                <w:u w:val="single"/>
              </w:rPr>
              <w:t> </w:t>
            </w:r>
            <w:r w:rsidRPr="00D531A3">
              <w:rPr>
                <w:rFonts w:cs="Tahoma"/>
                <w:noProof/>
                <w:sz w:val="24"/>
                <w:szCs w:val="24"/>
                <w:u w:val="single"/>
              </w:rPr>
              <w:t> </w:t>
            </w:r>
            <w:r w:rsidRPr="00D531A3">
              <w:rPr>
                <w:rFonts w:cs="Tahoma"/>
                <w:noProof/>
                <w:sz w:val="24"/>
                <w:szCs w:val="24"/>
                <w:u w:val="single"/>
              </w:rPr>
              <w:t> </w:t>
            </w:r>
            <w:bookmarkEnd w:id="2"/>
            <w:r w:rsidRPr="00D531A3">
              <w:rPr>
                <w:rFonts w:cs="Tahoma"/>
                <w:sz w:val="24"/>
                <w:szCs w:val="24"/>
                <w:u w:val="single"/>
              </w:rPr>
              <w:fldChar w:fldCharType="end"/>
            </w:r>
            <w:r w:rsidRPr="00D531A3">
              <w:rPr>
                <w:rFonts w:cs="Tahoma"/>
                <w:bCs w:val="0"/>
                <w:sz w:val="24"/>
                <w:szCs w:val="24"/>
                <w:vertAlign w:val="superscript"/>
              </w:rPr>
              <w:footnoteReference w:id="1"/>
            </w:r>
          </w:p>
          <w:p w:rsidR="00DE4E10" w:rsidRPr="00D531A3" w:rsidRDefault="00DE4E10" w:rsidP="00D13B13">
            <w:pPr>
              <w:pStyle w:val="LicenseNumber"/>
              <w:spacing w:before="120" w:after="120"/>
              <w:rPr>
                <w:rFonts w:cs="Tahoma"/>
                <w:sz w:val="24"/>
                <w:szCs w:val="24"/>
                <w:lang w:val="fr-FR"/>
              </w:rPr>
            </w:pPr>
            <w:r w:rsidRPr="00D531A3">
              <w:rPr>
                <w:rFonts w:cs="Tahoma"/>
                <w:sz w:val="24"/>
                <w:lang w:val="it-IT"/>
              </w:rPr>
              <w:t>User CAL (Licenza di accesso da parte dell’utente):</w:t>
            </w:r>
            <w:r w:rsidRPr="00D531A3">
              <w:rPr>
                <w:rFonts w:cs="Tahoma"/>
                <w:bCs w:val="0"/>
                <w:sz w:val="24"/>
                <w:szCs w:val="24"/>
                <w:lang w:val="fr-FR"/>
              </w:rPr>
              <w:t xml:space="preserve"> </w:t>
            </w:r>
            <w:r w:rsidRPr="00D531A3">
              <w:rPr>
                <w:rFonts w:cs="Tahoma"/>
                <w:sz w:val="24"/>
                <w:szCs w:val="24"/>
                <w:u w:val="single"/>
              </w:rPr>
              <w:fldChar w:fldCharType="begin">
                <w:ffData>
                  <w:name w:val="Text33"/>
                  <w:enabled/>
                  <w:calcOnExit w:val="0"/>
                  <w:textInput/>
                </w:ffData>
              </w:fldChar>
            </w:r>
            <w:r w:rsidRPr="00D531A3">
              <w:rPr>
                <w:rFonts w:cs="Tahoma"/>
                <w:sz w:val="24"/>
                <w:szCs w:val="24"/>
                <w:u w:val="single"/>
                <w:lang w:val="fr-FR"/>
              </w:rPr>
              <w:instrText xml:space="preserve"> FORMTEXT </w:instrText>
            </w:r>
            <w:r w:rsidRPr="00D531A3">
              <w:rPr>
                <w:rFonts w:cs="Tahoma"/>
                <w:sz w:val="24"/>
                <w:szCs w:val="24"/>
                <w:u w:val="single"/>
              </w:rPr>
            </w:r>
            <w:r w:rsidRPr="00D531A3">
              <w:rPr>
                <w:rFonts w:cs="Tahoma"/>
                <w:sz w:val="24"/>
                <w:szCs w:val="24"/>
                <w:u w:val="single"/>
              </w:rPr>
              <w:fldChar w:fldCharType="separate"/>
            </w:r>
            <w:r w:rsidRPr="00D531A3">
              <w:rPr>
                <w:rFonts w:cs="Tahoma"/>
                <w:noProof/>
                <w:sz w:val="24"/>
                <w:szCs w:val="24"/>
                <w:u w:val="single"/>
              </w:rPr>
              <w:t> </w:t>
            </w:r>
            <w:r w:rsidRPr="00D531A3">
              <w:rPr>
                <w:rFonts w:cs="Tahoma"/>
                <w:noProof/>
                <w:sz w:val="24"/>
                <w:szCs w:val="24"/>
                <w:u w:val="single"/>
              </w:rPr>
              <w:t> </w:t>
            </w:r>
            <w:r w:rsidRPr="00D531A3">
              <w:rPr>
                <w:rFonts w:cs="Tahoma"/>
                <w:noProof/>
                <w:sz w:val="24"/>
                <w:szCs w:val="24"/>
                <w:u w:val="single"/>
              </w:rPr>
              <w:t> </w:t>
            </w:r>
            <w:r w:rsidRPr="00D531A3">
              <w:rPr>
                <w:rFonts w:cs="Tahoma"/>
                <w:noProof/>
                <w:sz w:val="24"/>
                <w:szCs w:val="24"/>
                <w:u w:val="single"/>
              </w:rPr>
              <w:t> </w:t>
            </w:r>
            <w:r w:rsidRPr="00D531A3">
              <w:rPr>
                <w:rFonts w:cs="Tahoma"/>
                <w:noProof/>
                <w:sz w:val="24"/>
                <w:szCs w:val="24"/>
                <w:u w:val="single"/>
              </w:rPr>
              <w:t> </w:t>
            </w:r>
            <w:r w:rsidRPr="00D531A3">
              <w:rPr>
                <w:rFonts w:cs="Tahoma"/>
                <w:sz w:val="24"/>
                <w:szCs w:val="24"/>
                <w:u w:val="single"/>
              </w:rPr>
              <w:fldChar w:fldCharType="end"/>
            </w:r>
            <w:r w:rsidRPr="00D531A3">
              <w:rPr>
                <w:rFonts w:cs="Tahoma"/>
                <w:bCs w:val="0"/>
                <w:sz w:val="24"/>
                <w:szCs w:val="24"/>
                <w:vertAlign w:val="superscript"/>
              </w:rPr>
              <w:footnoteReference w:id="2"/>
            </w:r>
          </w:p>
          <w:p w:rsidR="00DE4E10" w:rsidRPr="00D531A3" w:rsidRDefault="00DE4E10" w:rsidP="00D13B13">
            <w:pPr>
              <w:pStyle w:val="LicenseNumber"/>
              <w:spacing w:before="120" w:after="120"/>
              <w:rPr>
                <w:rFonts w:cs="Tahoma"/>
                <w:sz w:val="24"/>
                <w:szCs w:val="24"/>
                <w:u w:val="single"/>
              </w:rPr>
            </w:pPr>
            <w:r w:rsidRPr="00D531A3">
              <w:rPr>
                <w:rFonts w:cs="Tahoma"/>
                <w:sz w:val="24"/>
                <w:szCs w:val="24"/>
                <w:lang w:val="it-IT"/>
              </w:rPr>
              <w:t>Licenza CAL per dispositivo:</w:t>
            </w:r>
            <w:r w:rsidRPr="00D531A3">
              <w:rPr>
                <w:rFonts w:cs="Tahoma"/>
                <w:sz w:val="24"/>
                <w:szCs w:val="24"/>
              </w:rPr>
              <w:t xml:space="preserve"> </w:t>
            </w:r>
            <w:r w:rsidRPr="00D531A3">
              <w:rPr>
                <w:rFonts w:cs="Tahoma"/>
                <w:sz w:val="24"/>
                <w:szCs w:val="24"/>
                <w:u w:val="single"/>
              </w:rPr>
              <w:fldChar w:fldCharType="begin">
                <w:ffData>
                  <w:name w:val="Text33"/>
                  <w:enabled/>
                  <w:calcOnExit w:val="0"/>
                  <w:textInput/>
                </w:ffData>
              </w:fldChar>
            </w:r>
            <w:r w:rsidRPr="00D531A3">
              <w:rPr>
                <w:rFonts w:cs="Tahoma"/>
                <w:sz w:val="24"/>
                <w:szCs w:val="24"/>
                <w:u w:val="single"/>
              </w:rPr>
              <w:instrText xml:space="preserve"> FORMTEXT </w:instrText>
            </w:r>
            <w:r w:rsidRPr="00D531A3">
              <w:rPr>
                <w:rFonts w:cs="Tahoma"/>
                <w:sz w:val="24"/>
                <w:szCs w:val="24"/>
                <w:u w:val="single"/>
              </w:rPr>
            </w:r>
            <w:r w:rsidRPr="00D531A3">
              <w:rPr>
                <w:rFonts w:cs="Tahoma"/>
                <w:sz w:val="24"/>
                <w:szCs w:val="24"/>
                <w:u w:val="single"/>
              </w:rPr>
              <w:fldChar w:fldCharType="separate"/>
            </w:r>
            <w:r w:rsidRPr="00D531A3">
              <w:rPr>
                <w:rFonts w:cs="Tahoma"/>
                <w:noProof/>
                <w:sz w:val="24"/>
                <w:szCs w:val="24"/>
                <w:u w:val="single"/>
              </w:rPr>
              <w:t> </w:t>
            </w:r>
            <w:r w:rsidRPr="00D531A3">
              <w:rPr>
                <w:rFonts w:cs="Tahoma"/>
                <w:noProof/>
                <w:sz w:val="24"/>
                <w:szCs w:val="24"/>
                <w:u w:val="single"/>
              </w:rPr>
              <w:t> </w:t>
            </w:r>
            <w:r w:rsidRPr="00D531A3">
              <w:rPr>
                <w:rFonts w:cs="Tahoma"/>
                <w:noProof/>
                <w:sz w:val="24"/>
                <w:szCs w:val="24"/>
                <w:u w:val="single"/>
              </w:rPr>
              <w:t> </w:t>
            </w:r>
            <w:r w:rsidRPr="00D531A3">
              <w:rPr>
                <w:rFonts w:cs="Tahoma"/>
                <w:noProof/>
                <w:sz w:val="24"/>
                <w:szCs w:val="24"/>
                <w:u w:val="single"/>
              </w:rPr>
              <w:t> </w:t>
            </w:r>
            <w:r w:rsidRPr="00D531A3">
              <w:rPr>
                <w:rFonts w:cs="Tahoma"/>
                <w:noProof/>
                <w:sz w:val="24"/>
                <w:szCs w:val="24"/>
                <w:u w:val="single"/>
              </w:rPr>
              <w:t> </w:t>
            </w:r>
            <w:r w:rsidRPr="00D531A3">
              <w:rPr>
                <w:rFonts w:cs="Tahoma"/>
                <w:sz w:val="24"/>
                <w:szCs w:val="24"/>
                <w:u w:val="single"/>
              </w:rPr>
              <w:fldChar w:fldCharType="end"/>
            </w:r>
            <w:r w:rsidRPr="00D531A3">
              <w:rPr>
                <w:rFonts w:cs="Tahoma"/>
                <w:bCs w:val="0"/>
                <w:sz w:val="24"/>
                <w:szCs w:val="24"/>
                <w:vertAlign w:val="superscript"/>
              </w:rPr>
              <w:footnoteReference w:id="3"/>
            </w:r>
          </w:p>
          <w:p w:rsidR="00DE4E10" w:rsidRPr="00D531A3" w:rsidRDefault="00DE4E10" w:rsidP="00D13B13">
            <w:pPr>
              <w:pStyle w:val="LicenseNumber"/>
              <w:spacing w:before="120" w:after="120"/>
              <w:rPr>
                <w:rFonts w:cs="Tahoma"/>
              </w:rPr>
            </w:pPr>
          </w:p>
        </w:tc>
      </w:tr>
      <w:tr w:rsidR="00DE4E10" w:rsidRPr="0078047A" w:rsidTr="00D13B1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DE4E10" w:rsidRPr="00D531A3" w:rsidRDefault="00DE4E10" w:rsidP="00D13B13">
            <w:pPr>
              <w:pStyle w:val="Heading1"/>
              <w:numPr>
                <w:ilvl w:val="0"/>
                <w:numId w:val="0"/>
              </w:numPr>
              <w:tabs>
                <w:tab w:val="left" w:pos="720"/>
              </w:tabs>
              <w:ind w:left="357" w:hanging="357"/>
              <w:rPr>
                <w:lang w:val="pt-BR"/>
              </w:rPr>
            </w:pPr>
            <w:r w:rsidRPr="00D531A3">
              <w:rPr>
                <w:lang w:val="it-IT"/>
              </w:rPr>
              <w:t>CONTRATTO DI LICENZA CON L’UTENTE FINALE</w:t>
            </w:r>
          </w:p>
        </w:tc>
      </w:tr>
    </w:tbl>
    <w:p w:rsidR="00DE4E10" w:rsidRPr="00D531A3" w:rsidRDefault="00DE4E10" w:rsidP="00DE4E10">
      <w:pPr>
        <w:widowControl w:val="0"/>
        <w:rPr>
          <w:rFonts w:eastAsia="SimSun"/>
          <w:sz w:val="20"/>
          <w:szCs w:val="20"/>
        </w:rPr>
      </w:pPr>
      <w:r w:rsidRPr="00D531A3">
        <w:rPr>
          <w:sz w:val="20"/>
          <w:lang w:val="it-IT"/>
        </w:rPr>
        <w:t>Le presenti condizioni di licenza costituiscono il contratto tra il licenziante dell’applicazione software o della famiglia di prodotti presso cui il licenziatario ha acquistato il software Microsoft (“Licenziante”) e il licenziatario.</w:t>
      </w:r>
      <w:r w:rsidRPr="00D531A3">
        <w:rPr>
          <w:lang w:val="pt-BR"/>
        </w:rPr>
        <w:t xml:space="preserve"> </w:t>
      </w:r>
      <w:r w:rsidRPr="00D531A3">
        <w:rPr>
          <w:sz w:val="20"/>
          <w:lang w:val="it-IT"/>
        </w:rPr>
        <w:t>Il licenziatario deve leggerle con attenzione.</w:t>
      </w:r>
      <w:r w:rsidRPr="00D531A3">
        <w:rPr>
          <w:lang w:val="pt-BR"/>
        </w:rPr>
        <w:t xml:space="preserve"> </w:t>
      </w:r>
      <w:r w:rsidRPr="00D531A3">
        <w:rPr>
          <w:sz w:val="20"/>
          <w:lang w:val="it-IT"/>
        </w:rPr>
        <w:t>Le presenti condizioni si applicano al software Microsoft di cui sopra inclusi gli eventuali supporti di memorizzazione sui quali è stato ricevuto.</w:t>
      </w:r>
      <w:r w:rsidRPr="00D531A3">
        <w:rPr>
          <w:lang w:val="pt-BR"/>
        </w:rPr>
        <w:t xml:space="preserve"> </w:t>
      </w:r>
      <w:r w:rsidRPr="00D531A3">
        <w:rPr>
          <w:sz w:val="20"/>
          <w:lang w:val="it-IT"/>
        </w:rPr>
        <w:t>Le presenti condizioni si applicano inoltre a</w:t>
      </w:r>
    </w:p>
    <w:p w:rsidR="00DE4E10" w:rsidRPr="00D531A3" w:rsidRDefault="00DE4E10" w:rsidP="00DE4E10">
      <w:pPr>
        <w:pStyle w:val="Bullet2"/>
        <w:widowControl w:val="0"/>
        <w:tabs>
          <w:tab w:val="clear" w:pos="720"/>
          <w:tab w:val="num" w:pos="360"/>
        </w:tabs>
        <w:ind w:left="360" w:hanging="360"/>
        <w:rPr>
          <w:rFonts w:eastAsia="SimSun"/>
          <w:sz w:val="20"/>
          <w:szCs w:val="20"/>
        </w:rPr>
      </w:pPr>
      <w:r w:rsidRPr="00D531A3">
        <w:rPr>
          <w:sz w:val="20"/>
          <w:lang w:val="it-IT"/>
        </w:rPr>
        <w:t>aggiornamenti,</w:t>
      </w:r>
    </w:p>
    <w:p w:rsidR="00DE4E10" w:rsidRPr="00D531A3" w:rsidRDefault="00DE4E10" w:rsidP="00DE4E10">
      <w:pPr>
        <w:pStyle w:val="Bullet2"/>
        <w:widowControl w:val="0"/>
        <w:tabs>
          <w:tab w:val="clear" w:pos="720"/>
          <w:tab w:val="num" w:pos="360"/>
        </w:tabs>
        <w:ind w:left="360" w:hanging="360"/>
        <w:rPr>
          <w:rFonts w:eastAsia="SimSun"/>
          <w:sz w:val="20"/>
          <w:szCs w:val="20"/>
        </w:rPr>
      </w:pPr>
      <w:r w:rsidRPr="00D531A3">
        <w:rPr>
          <w:sz w:val="20"/>
          <w:lang w:val="it-IT"/>
        </w:rPr>
        <w:t>supplementi e</w:t>
      </w:r>
    </w:p>
    <w:p w:rsidR="00DE4E10" w:rsidRPr="00D531A3" w:rsidRDefault="00DE4E10" w:rsidP="00DE4E10">
      <w:pPr>
        <w:pStyle w:val="Bullet2"/>
        <w:widowControl w:val="0"/>
        <w:tabs>
          <w:tab w:val="clear" w:pos="720"/>
          <w:tab w:val="num" w:pos="360"/>
        </w:tabs>
        <w:ind w:left="360" w:hanging="360"/>
        <w:rPr>
          <w:rFonts w:eastAsia="SimSun"/>
          <w:sz w:val="20"/>
          <w:szCs w:val="20"/>
        </w:rPr>
      </w:pPr>
      <w:r w:rsidRPr="00D531A3">
        <w:rPr>
          <w:sz w:val="20"/>
          <w:lang w:val="it-IT"/>
        </w:rPr>
        <w:t>servizi basati su Internet</w:t>
      </w:r>
    </w:p>
    <w:p w:rsidR="00DE4E10" w:rsidRPr="00D531A3" w:rsidRDefault="00DE4E10" w:rsidP="00DE4E10">
      <w:pPr>
        <w:rPr>
          <w:sz w:val="20"/>
          <w:szCs w:val="20"/>
          <w:lang w:val="pt-BR"/>
        </w:rPr>
      </w:pPr>
      <w:r w:rsidRPr="00D531A3">
        <w:rPr>
          <w:rFonts w:eastAsia="SimSun"/>
          <w:sz w:val="20"/>
          <w:szCs w:val="20"/>
          <w:lang w:val="it-IT"/>
        </w:rPr>
        <w:t>forniti da Microsoft relativi al predetto software, a meno che questi siano accompagnati da specifiche condizioni.</w:t>
      </w:r>
      <w:r w:rsidRPr="00D531A3">
        <w:rPr>
          <w:rFonts w:eastAsia="SimSun"/>
          <w:sz w:val="20"/>
          <w:szCs w:val="20"/>
          <w:lang w:val="pt-BR"/>
        </w:rPr>
        <w:t xml:space="preserve"> </w:t>
      </w:r>
      <w:r w:rsidRPr="00D531A3">
        <w:rPr>
          <w:rFonts w:eastAsia="SimSun"/>
          <w:sz w:val="20"/>
          <w:szCs w:val="20"/>
          <w:lang w:val="it-IT"/>
        </w:rPr>
        <w:t>In tal caso, queste ultime condizioni prevalgono su quelle del presente contratto.</w:t>
      </w:r>
      <w:r w:rsidRPr="00D531A3">
        <w:rPr>
          <w:rFonts w:eastAsia="SimSun"/>
          <w:sz w:val="20"/>
          <w:szCs w:val="20"/>
          <w:lang w:val="pt-BR"/>
        </w:rPr>
        <w:t xml:space="preserve"> </w:t>
      </w:r>
      <w:r w:rsidRPr="00D531A3">
        <w:rPr>
          <w:rFonts w:eastAsia="SimSun"/>
          <w:sz w:val="20"/>
          <w:szCs w:val="20"/>
          <w:lang w:val="it-IT"/>
        </w:rPr>
        <w:t>Microsoft Corporation o una delle sue consociate (collettivamente “Microsoft”) ha concesso in licenza il software al Licenziante.</w:t>
      </w:r>
    </w:p>
    <w:p w:rsidR="00DE4E10" w:rsidRPr="00156CB7" w:rsidRDefault="00DE4E10" w:rsidP="00DE4E10">
      <w:pPr>
        <w:pStyle w:val="Preamble"/>
        <w:rPr>
          <w:b w:val="0"/>
          <w:bCs w:val="0"/>
          <w:sz w:val="20"/>
          <w:szCs w:val="20"/>
          <w:lang w:val="pt-BR"/>
        </w:rPr>
      </w:pPr>
      <w:r w:rsidRPr="00156CB7">
        <w:rPr>
          <w:b w:val="0"/>
          <w:bCs w:val="0"/>
          <w:sz w:val="20"/>
          <w:szCs w:val="20"/>
          <w:lang w:val="it-IT"/>
        </w:rPr>
        <w:t>Le presenti condizioni prevalgono su qualsiasi condizione elettronica eventualmente contenuta nel software.</w:t>
      </w:r>
      <w:r w:rsidRPr="00156CB7">
        <w:rPr>
          <w:b w:val="0"/>
          <w:bCs w:val="0"/>
          <w:sz w:val="20"/>
          <w:szCs w:val="20"/>
          <w:lang w:val="pt-BR"/>
        </w:rPr>
        <w:t xml:space="preserve"> </w:t>
      </w:r>
      <w:r w:rsidRPr="00156CB7">
        <w:rPr>
          <w:b w:val="0"/>
          <w:bCs w:val="0"/>
          <w:sz w:val="20"/>
          <w:szCs w:val="20"/>
          <w:lang w:val="it-IT"/>
        </w:rPr>
        <w:t>Nel caso di discrepanza tra una qualsiasi delle condizioni contenute nel software e le presenti condizioni, prevarranno le presenti condizioni.</w:t>
      </w:r>
    </w:p>
    <w:p w:rsidR="00DE4E10" w:rsidRPr="00D531A3" w:rsidRDefault="00DE4E10" w:rsidP="00DE4E10">
      <w:pPr>
        <w:pStyle w:val="Preamble"/>
        <w:widowControl w:val="0"/>
        <w:rPr>
          <w:rFonts w:eastAsia="SimSun"/>
          <w:sz w:val="20"/>
          <w:szCs w:val="20"/>
          <w:lang w:val="pt-BR"/>
        </w:rPr>
      </w:pPr>
      <w:r w:rsidRPr="00D531A3">
        <w:rPr>
          <w:rFonts w:eastAsia="SimSun"/>
          <w:sz w:val="20"/>
          <w:szCs w:val="20"/>
          <w:lang w:val="it-IT"/>
        </w:rPr>
        <w:t>UTILIZZANDO IL SOFTWARE, IL LICENZIATARIO ACCETTA LE PRESENTI CONDIZIONI.</w:t>
      </w:r>
      <w:r w:rsidRPr="00D531A3">
        <w:rPr>
          <w:rFonts w:eastAsia="SimSun"/>
          <w:sz w:val="20"/>
          <w:szCs w:val="20"/>
          <w:lang w:val="pt-BR"/>
        </w:rPr>
        <w:t xml:space="preserve"> </w:t>
      </w:r>
      <w:r w:rsidRPr="00D531A3">
        <w:rPr>
          <w:rFonts w:eastAsia="SimSun"/>
          <w:sz w:val="20"/>
          <w:szCs w:val="20"/>
          <w:lang w:val="it-IT"/>
        </w:rPr>
        <w:t>QUALORA IL LICENZIATARIO NON LE ACCETTI, NON DOVRÀ UTILIZZARE IL SOFTWARE</w:t>
      </w:r>
      <w:r w:rsidRPr="00D531A3">
        <w:rPr>
          <w:lang w:val="pt-BR"/>
        </w:rPr>
        <w:t xml:space="preserve"> </w:t>
      </w:r>
      <w:r w:rsidRPr="00D531A3">
        <w:rPr>
          <w:sz w:val="20"/>
          <w:lang w:val="it-IT"/>
        </w:rPr>
        <w:t>E DOVRÀ RESTITUIRLO PRONTAMENTE AL LUOGO DI ACQUISTO PER OTTENERE IL RIMBORSO DEL PREZZO.</w:t>
      </w:r>
    </w:p>
    <w:p w:rsidR="00DE4E10" w:rsidRPr="00D531A3" w:rsidRDefault="00DE4E10" w:rsidP="00DE4E10">
      <w:pPr>
        <w:pStyle w:val="Preamble"/>
        <w:widowControl w:val="0"/>
        <w:rPr>
          <w:rFonts w:eastAsia="SimSun"/>
          <w:sz w:val="20"/>
          <w:szCs w:val="20"/>
          <w:lang w:val="pt-BR"/>
        </w:rPr>
      </w:pPr>
      <w:r w:rsidRPr="00D531A3">
        <w:rPr>
          <w:sz w:val="20"/>
          <w:lang w:val="it-IT"/>
        </w:rPr>
        <w:t>COME DESCRITTO DI SEGUITO, L’UTILIZZO DEL SOFTWARE FUNGE ANCHE DA CONSENSO ALLA TRASMISSIONE DI DETERMINATE INFORMAZIONI STANDARD RELATIVE AL COMPUTER PER I SERVIZI BASATI SU INTERNET.</w:t>
      </w:r>
    </w:p>
    <w:p w:rsidR="00DE4E10" w:rsidRPr="00D531A3" w:rsidRDefault="00DE4E10" w:rsidP="00DE4E10">
      <w:pPr>
        <w:pStyle w:val="PreambleBorderAbove"/>
        <w:widowControl w:val="0"/>
        <w:rPr>
          <w:rFonts w:eastAsia="SimSun"/>
          <w:sz w:val="20"/>
          <w:szCs w:val="20"/>
          <w:lang w:val="pt-BR"/>
        </w:rPr>
      </w:pPr>
      <w:r w:rsidRPr="00D531A3">
        <w:rPr>
          <w:sz w:val="20"/>
          <w:lang w:val="it-IT"/>
        </w:rPr>
        <w:t>QUALORA IL LICENZIATARIO SI ATTENGA ALLE CONDIZIONI DEL PRESENTE CONTRATTO DI LICENZA, DISPORRÀ DEI SEGUENTI DIRITTI PER OGNI LICENZA SOFTWARE ACQUISTATA.</w:t>
      </w:r>
    </w:p>
    <w:p w:rsidR="00DE4E10" w:rsidRPr="00D531A3" w:rsidRDefault="00DE4E10" w:rsidP="00DE4E10">
      <w:pPr>
        <w:pStyle w:val="Heading1"/>
        <w:widowControl w:val="0"/>
        <w:ind w:left="360" w:hanging="360"/>
        <w:rPr>
          <w:rFonts w:eastAsia="SimSun"/>
          <w:sz w:val="20"/>
          <w:szCs w:val="20"/>
        </w:rPr>
      </w:pPr>
      <w:r w:rsidRPr="00D531A3">
        <w:rPr>
          <w:sz w:val="20"/>
          <w:lang w:val="it-IT"/>
        </w:rPr>
        <w:t>PREMESSE.</w:t>
      </w:r>
    </w:p>
    <w:p w:rsidR="00DE4E10" w:rsidRPr="00D531A3" w:rsidRDefault="00DE4E10" w:rsidP="00DE4E10">
      <w:pPr>
        <w:pStyle w:val="Heading2"/>
        <w:widowControl w:val="0"/>
        <w:tabs>
          <w:tab w:val="clear" w:pos="1353"/>
          <w:tab w:val="num" w:pos="720"/>
        </w:tabs>
        <w:ind w:left="720"/>
        <w:rPr>
          <w:rFonts w:eastAsia="SimSun"/>
          <w:b w:val="0"/>
          <w:sz w:val="20"/>
          <w:szCs w:val="20"/>
        </w:rPr>
      </w:pPr>
      <w:r w:rsidRPr="00D531A3">
        <w:rPr>
          <w:rFonts w:eastAsia="SimSun"/>
          <w:sz w:val="20"/>
          <w:szCs w:val="20"/>
          <w:lang w:val="it-IT"/>
        </w:rPr>
        <w:t>Software.</w:t>
      </w:r>
      <w:r w:rsidRPr="00D531A3">
        <w:t xml:space="preserve"> </w:t>
      </w:r>
      <w:r w:rsidRPr="00D531A3">
        <w:rPr>
          <w:b w:val="0"/>
          <w:sz w:val="20"/>
          <w:lang w:val="it-IT"/>
        </w:rPr>
        <w:t>Il software include</w:t>
      </w:r>
    </w:p>
    <w:p w:rsidR="00DE4E10" w:rsidRPr="00D531A3" w:rsidRDefault="00DE4E10" w:rsidP="00DE4E10">
      <w:pPr>
        <w:pStyle w:val="Bullet3"/>
        <w:widowControl w:val="0"/>
        <w:rPr>
          <w:rFonts w:eastAsia="SimSun"/>
          <w:sz w:val="20"/>
          <w:szCs w:val="20"/>
        </w:rPr>
      </w:pPr>
      <w:r w:rsidRPr="00D531A3">
        <w:rPr>
          <w:sz w:val="20"/>
          <w:lang w:val="it-IT"/>
        </w:rPr>
        <w:t>software server.</w:t>
      </w:r>
    </w:p>
    <w:p w:rsidR="00DE4E10" w:rsidRPr="00D531A3" w:rsidRDefault="00DE4E10" w:rsidP="00DE4E10">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Modello di Licenza.</w:t>
      </w:r>
      <w:r w:rsidRPr="00D531A3">
        <w:rPr>
          <w:lang w:val="pt-BR"/>
        </w:rPr>
        <w:t xml:space="preserve"> </w:t>
      </w:r>
      <w:r w:rsidRPr="00D531A3">
        <w:rPr>
          <w:b w:val="0"/>
          <w:sz w:val="20"/>
          <w:lang w:val="it-IT"/>
        </w:rPr>
        <w:t>Il software viene concesso in licenza sulla base delle seguenti condizioni:</w:t>
      </w:r>
    </w:p>
    <w:p w:rsidR="00DE4E10" w:rsidRPr="00D531A3" w:rsidRDefault="00DE4E10" w:rsidP="00DE4E10">
      <w:pPr>
        <w:pStyle w:val="Bullet3"/>
        <w:widowControl w:val="0"/>
        <w:rPr>
          <w:rFonts w:eastAsia="SimSun"/>
          <w:sz w:val="20"/>
          <w:szCs w:val="20"/>
          <w:lang w:val="pt-BR"/>
        </w:rPr>
      </w:pPr>
      <w:r w:rsidRPr="00D531A3">
        <w:rPr>
          <w:sz w:val="20"/>
          <w:lang w:val="it-IT"/>
        </w:rPr>
        <w:t>il numero di istanze del software server eseguite dal licenziatario e</w:t>
      </w:r>
    </w:p>
    <w:p w:rsidR="00DE4E10" w:rsidRPr="00D531A3" w:rsidRDefault="00DE4E10" w:rsidP="00DE4E10">
      <w:pPr>
        <w:pStyle w:val="Bullet3"/>
        <w:widowControl w:val="0"/>
        <w:rPr>
          <w:rFonts w:eastAsia="SimSun"/>
          <w:sz w:val="20"/>
          <w:szCs w:val="20"/>
          <w:lang w:val="pt-BR"/>
        </w:rPr>
      </w:pPr>
      <w:r w:rsidRPr="00D531A3">
        <w:rPr>
          <w:sz w:val="20"/>
          <w:lang w:val="it-IT"/>
        </w:rPr>
        <w:t>il numero di dispositivi e di utenti che accedono a istanze del software server.</w:t>
      </w:r>
    </w:p>
    <w:p w:rsidR="00DE4E10" w:rsidRPr="00D531A3" w:rsidRDefault="00DE4E10" w:rsidP="00DE4E10">
      <w:pPr>
        <w:pStyle w:val="Heading2"/>
        <w:widowControl w:val="0"/>
        <w:tabs>
          <w:tab w:val="clear" w:pos="1353"/>
          <w:tab w:val="num" w:pos="720"/>
        </w:tabs>
        <w:ind w:left="720"/>
        <w:rPr>
          <w:rFonts w:eastAsia="SimSun"/>
          <w:sz w:val="20"/>
          <w:szCs w:val="20"/>
          <w:lang w:val="pt-BR"/>
        </w:rPr>
      </w:pPr>
      <w:r w:rsidRPr="00D531A3">
        <w:rPr>
          <w:sz w:val="20"/>
          <w:lang w:val="it-IT"/>
        </w:rPr>
        <w:lastRenderedPageBreak/>
        <w:t>Condizioni di Licenza per l’Utilizzo con Virtual Server e Altre Tecnologie Simili.</w:t>
      </w:r>
      <w:r w:rsidRPr="00D531A3">
        <w:rPr>
          <w:lang w:val="pt-BR"/>
        </w:rPr>
        <w:t xml:space="preserve"> </w:t>
      </w:r>
    </w:p>
    <w:p w:rsidR="00DE4E10" w:rsidRPr="00D531A3" w:rsidRDefault="00DE4E10" w:rsidP="00DE4E10">
      <w:pPr>
        <w:pStyle w:val="Bullet3"/>
        <w:widowControl w:val="0"/>
        <w:rPr>
          <w:rFonts w:eastAsia="SimSun"/>
          <w:sz w:val="20"/>
          <w:szCs w:val="20"/>
          <w:lang w:val="pt-BR"/>
        </w:rPr>
      </w:pPr>
      <w:r w:rsidRPr="00D531A3">
        <w:rPr>
          <w:b/>
          <w:sz w:val="20"/>
          <w:lang w:val="it-IT"/>
        </w:rPr>
        <w:t>Istanza.</w:t>
      </w:r>
      <w:r w:rsidRPr="00D531A3">
        <w:rPr>
          <w:lang w:val="pt-BR"/>
        </w:rPr>
        <w:t xml:space="preserve"> </w:t>
      </w:r>
      <w:r w:rsidRPr="00D531A3">
        <w:rPr>
          <w:sz w:val="20"/>
          <w:lang w:val="it-IT"/>
        </w:rPr>
        <w:t>Il licenziatario crea un’”istanza” di software eseguendo la procedura di configurazione o installazione del software.</w:t>
      </w:r>
      <w:r w:rsidRPr="00D531A3">
        <w:rPr>
          <w:lang w:val="pt-BR"/>
        </w:rPr>
        <w:t xml:space="preserve"> </w:t>
      </w:r>
      <w:r w:rsidRPr="00D531A3">
        <w:rPr>
          <w:sz w:val="20"/>
          <w:lang w:val="it-IT"/>
        </w:rPr>
        <w:t>Il licenziatario crea anche un’istanza di software duplicando un’istanza esistente.</w:t>
      </w:r>
      <w:r w:rsidRPr="00D531A3">
        <w:rPr>
          <w:lang w:val="pt-BR"/>
        </w:rPr>
        <w:t xml:space="preserve"> </w:t>
      </w:r>
      <w:r w:rsidRPr="00D531A3">
        <w:rPr>
          <w:sz w:val="20"/>
          <w:lang w:val="it-IT"/>
        </w:rPr>
        <w:t>I riferimenti al software nel presente contratto includono “istanze” del software.</w:t>
      </w:r>
    </w:p>
    <w:p w:rsidR="00DE4E10" w:rsidRPr="00D531A3" w:rsidRDefault="00DE4E10" w:rsidP="00DE4E10">
      <w:pPr>
        <w:pStyle w:val="Bullet3"/>
        <w:widowControl w:val="0"/>
        <w:rPr>
          <w:rFonts w:eastAsia="SimSun"/>
          <w:sz w:val="20"/>
          <w:szCs w:val="20"/>
          <w:lang w:val="pt-BR"/>
        </w:rPr>
      </w:pPr>
      <w:r w:rsidRPr="00D531A3">
        <w:rPr>
          <w:b/>
          <w:sz w:val="20"/>
          <w:lang w:val="it-IT"/>
        </w:rPr>
        <w:t>Esecuzione di un’Istanza.</w:t>
      </w:r>
      <w:r w:rsidRPr="00D531A3">
        <w:rPr>
          <w:lang w:val="pt-BR"/>
        </w:rPr>
        <w:t xml:space="preserve"> </w:t>
      </w:r>
      <w:r w:rsidRPr="00D531A3">
        <w:rPr>
          <w:sz w:val="20"/>
          <w:lang w:val="it-IT"/>
        </w:rPr>
        <w:t>Il licenziatario “esegue un’istanza” di software caricandola in memoria ed eseguendo una o più delle relative istruzioni.</w:t>
      </w:r>
      <w:r w:rsidRPr="00D531A3">
        <w:rPr>
          <w:lang w:val="pt-BR"/>
        </w:rPr>
        <w:t xml:space="preserve"> </w:t>
      </w:r>
      <w:r w:rsidRPr="00D531A3">
        <w:rPr>
          <w:sz w:val="20"/>
          <w:lang w:val="it-IT"/>
        </w:rPr>
        <w:t>Una volta in esecuzione, un’istanza viene considerata tale (anche se le relative istruzioni non sono più eseguite) fino a quando non viene rimossa dalla memoria.</w:t>
      </w:r>
    </w:p>
    <w:p w:rsidR="00DE4E10" w:rsidRPr="00D531A3" w:rsidRDefault="00DE4E10" w:rsidP="00DE4E10">
      <w:pPr>
        <w:pStyle w:val="Bullet3"/>
        <w:widowControl w:val="0"/>
        <w:rPr>
          <w:rFonts w:eastAsia="SimSun"/>
          <w:sz w:val="20"/>
          <w:szCs w:val="20"/>
          <w:lang w:val="pt-BR"/>
        </w:rPr>
      </w:pPr>
      <w:r w:rsidRPr="00D531A3">
        <w:rPr>
          <w:b/>
          <w:sz w:val="20"/>
          <w:lang w:val="it-IT"/>
        </w:rPr>
        <w:t>Ambiente del Sistema Operativo.</w:t>
      </w:r>
      <w:r w:rsidRPr="00D531A3">
        <w:rPr>
          <w:lang w:val="pt-BR"/>
        </w:rPr>
        <w:t xml:space="preserve"> </w:t>
      </w:r>
      <w:r w:rsidRPr="00D531A3">
        <w:rPr>
          <w:sz w:val="20"/>
          <w:lang w:val="it-IT"/>
        </w:rPr>
        <w:t>Un “ambiente del sistema operativo” è costituito da:</w:t>
      </w:r>
    </w:p>
    <w:p w:rsidR="00DE4E10" w:rsidRPr="00D531A3" w:rsidRDefault="00DE4E10" w:rsidP="00DE4E10">
      <w:pPr>
        <w:pStyle w:val="Bullet4"/>
        <w:widowControl w:val="0"/>
        <w:rPr>
          <w:rFonts w:eastAsia="SimSun"/>
          <w:sz w:val="20"/>
          <w:szCs w:val="20"/>
          <w:lang w:val="pt-BR"/>
        </w:rPr>
      </w:pPr>
      <w:r w:rsidRPr="00D531A3">
        <w:rPr>
          <w:sz w:val="20"/>
          <w:lang w:val="it-IT"/>
        </w:rPr>
        <w:t>un’istanza completa o parziale del sistema operativo oppure un’istanza completa o parziale del sistema</w:t>
      </w:r>
      <w:r>
        <w:rPr>
          <w:sz w:val="20"/>
          <w:lang w:val="it-IT"/>
        </w:rPr>
        <w:t> </w:t>
      </w:r>
      <w:r w:rsidRPr="00D531A3">
        <w:rPr>
          <w:sz w:val="20"/>
          <w:lang w:val="it-IT"/>
        </w:rPr>
        <w:t>operativo virtuale (o in altro modo emulato) che consente un’identità separata del computer (nome</w:t>
      </w:r>
      <w:r>
        <w:rPr>
          <w:sz w:val="20"/>
          <w:lang w:val="it-IT"/>
        </w:rPr>
        <w:t> </w:t>
      </w:r>
      <w:r w:rsidRPr="00D531A3">
        <w:rPr>
          <w:sz w:val="20"/>
          <w:lang w:val="it-IT"/>
        </w:rPr>
        <w:t>del</w:t>
      </w:r>
      <w:r>
        <w:rPr>
          <w:sz w:val="20"/>
          <w:lang w:val="it-IT"/>
        </w:rPr>
        <w:t> </w:t>
      </w:r>
      <w:r w:rsidRPr="00D531A3">
        <w:rPr>
          <w:sz w:val="20"/>
          <w:lang w:val="it-IT"/>
        </w:rPr>
        <w:t>computer primario o identificativo univoco analogo) o diritti amministrativi separati ed</w:t>
      </w:r>
    </w:p>
    <w:p w:rsidR="00DE4E10" w:rsidRPr="00D531A3" w:rsidRDefault="00DE4E10" w:rsidP="00DE4E10">
      <w:pPr>
        <w:pStyle w:val="Bullet4"/>
        <w:widowControl w:val="0"/>
        <w:rPr>
          <w:rFonts w:eastAsia="SimSun"/>
          <w:sz w:val="20"/>
          <w:szCs w:val="20"/>
          <w:lang w:val="pt-BR"/>
        </w:rPr>
      </w:pPr>
      <w:r w:rsidRPr="00D531A3">
        <w:rPr>
          <w:sz w:val="20"/>
          <w:lang w:val="it-IT"/>
        </w:rPr>
        <w:t>istanze di eventuali applicazioni, configurate per essere eseguite sulle istanze complete o parziali del sistema operativo identificate sopra.</w:t>
      </w:r>
    </w:p>
    <w:p w:rsidR="00DE4E10" w:rsidRPr="00D531A3" w:rsidRDefault="00DE4E10" w:rsidP="00DE4E10">
      <w:pPr>
        <w:pStyle w:val="Body3"/>
        <w:widowControl w:val="0"/>
        <w:rPr>
          <w:rFonts w:eastAsia="SimSun"/>
          <w:sz w:val="20"/>
          <w:szCs w:val="20"/>
          <w:lang w:val="pt-BR"/>
        </w:rPr>
      </w:pPr>
      <w:r w:rsidRPr="00D531A3">
        <w:rPr>
          <w:rFonts w:eastAsia="SimSun"/>
          <w:sz w:val="20"/>
          <w:szCs w:val="20"/>
          <w:lang w:val="it-IT"/>
        </w:rPr>
        <w:t>Esistono due tipi di ambienti del sistema operativo, fisico e virtuale.</w:t>
      </w:r>
      <w:r w:rsidRPr="00D531A3">
        <w:rPr>
          <w:rFonts w:eastAsia="SimSun"/>
          <w:sz w:val="20"/>
          <w:szCs w:val="20"/>
          <w:lang w:val="pt-BR"/>
        </w:rPr>
        <w:t xml:space="preserve"> </w:t>
      </w:r>
      <w:r w:rsidRPr="00D531A3">
        <w:rPr>
          <w:rFonts w:eastAsia="SimSun"/>
          <w:sz w:val="20"/>
          <w:szCs w:val="20"/>
          <w:lang w:val="it-IT"/>
        </w:rPr>
        <w:t>Un ambiente fisico del sistema operativo è configurato per essere eseguito direttamente su un sistema hardware fisico.</w:t>
      </w:r>
      <w:r w:rsidRPr="00D531A3">
        <w:rPr>
          <w:rFonts w:eastAsia="SimSun"/>
          <w:sz w:val="20"/>
          <w:szCs w:val="20"/>
          <w:lang w:val="pt-BR"/>
        </w:rPr>
        <w:t xml:space="preserve"> </w:t>
      </w:r>
      <w:r w:rsidRPr="00D531A3">
        <w:rPr>
          <w:rFonts w:eastAsia="SimSun"/>
          <w:sz w:val="20"/>
          <w:szCs w:val="20"/>
          <w:lang w:val="it-IT"/>
        </w:rPr>
        <w:t>L’istanza del sistema operativo utilizzata per eseguire il software di virtualizzazione dell’hardware (ad esempio, Microsoft Virtual Server o tecnologie analoghe) oppure per fornire servizi di virtualizzazione dell’hardware (ad esempio, tecnologie di</w:t>
      </w:r>
      <w:r>
        <w:rPr>
          <w:rFonts w:eastAsia="SimSun"/>
          <w:sz w:val="20"/>
          <w:szCs w:val="20"/>
          <w:lang w:val="it-IT"/>
        </w:rPr>
        <w:t> </w:t>
      </w:r>
      <w:r w:rsidRPr="00D531A3">
        <w:rPr>
          <w:rFonts w:eastAsia="SimSun"/>
          <w:sz w:val="20"/>
          <w:szCs w:val="20"/>
          <w:lang w:val="it-IT"/>
        </w:rPr>
        <w:t>virtualizzazione Microsoft o tecnologie analoghe) è considerata parte dell’ambiente fisico del sistema operativo.</w:t>
      </w:r>
      <w:r w:rsidRPr="00D531A3">
        <w:rPr>
          <w:rFonts w:eastAsia="SimSun"/>
          <w:sz w:val="20"/>
          <w:szCs w:val="20"/>
          <w:lang w:val="pt-BR"/>
        </w:rPr>
        <w:t xml:space="preserve"> </w:t>
      </w:r>
      <w:r w:rsidRPr="00D531A3">
        <w:rPr>
          <w:rFonts w:eastAsia="SimSun"/>
          <w:sz w:val="20"/>
          <w:szCs w:val="20"/>
          <w:lang w:val="it-IT"/>
        </w:rPr>
        <w:t>Un ambiente virtuale del sistema operativo è configurato per essere eseguito su un sistema hardware virtuale o in altro modo emulato.</w:t>
      </w:r>
      <w:r w:rsidRPr="00D531A3">
        <w:rPr>
          <w:lang w:val="pt-BR"/>
        </w:rPr>
        <w:t xml:space="preserve"> </w:t>
      </w:r>
      <w:r w:rsidRPr="00D531A3">
        <w:rPr>
          <w:sz w:val="20"/>
          <w:lang w:val="it-IT"/>
        </w:rPr>
        <w:t>Un sistema hardware fisico può avere uno o entrambi i seguenti elementi:</w:t>
      </w:r>
    </w:p>
    <w:p w:rsidR="00DE4E10" w:rsidRPr="00D531A3" w:rsidRDefault="00DE4E10" w:rsidP="00DE4E10">
      <w:pPr>
        <w:pStyle w:val="Bullet4"/>
        <w:widowControl w:val="0"/>
        <w:rPr>
          <w:rFonts w:eastAsia="SimSun"/>
          <w:sz w:val="20"/>
          <w:szCs w:val="20"/>
          <w:lang w:val="pt-BR"/>
        </w:rPr>
      </w:pPr>
      <w:r w:rsidRPr="00D531A3">
        <w:rPr>
          <w:sz w:val="20"/>
          <w:lang w:val="it-IT"/>
        </w:rPr>
        <w:t>un ambiente fisico del sistema operativo</w:t>
      </w:r>
    </w:p>
    <w:p w:rsidR="00DE4E10" w:rsidRPr="00D531A3" w:rsidRDefault="00DE4E10" w:rsidP="00DE4E10">
      <w:pPr>
        <w:pStyle w:val="Bullet4"/>
        <w:widowControl w:val="0"/>
        <w:rPr>
          <w:rFonts w:eastAsia="SimSun"/>
          <w:sz w:val="20"/>
          <w:szCs w:val="20"/>
          <w:lang w:val="pt-BR"/>
        </w:rPr>
      </w:pPr>
      <w:r w:rsidRPr="00D531A3">
        <w:rPr>
          <w:sz w:val="20"/>
          <w:lang w:val="it-IT"/>
        </w:rPr>
        <w:t>uno o più ambienti virtuali del sistema operativo.</w:t>
      </w:r>
    </w:p>
    <w:p w:rsidR="00DE4E10" w:rsidRPr="00D531A3" w:rsidRDefault="00DE4E10" w:rsidP="00DE4E10">
      <w:pPr>
        <w:pStyle w:val="Bullet3"/>
        <w:widowControl w:val="0"/>
        <w:rPr>
          <w:rFonts w:eastAsia="SimSun"/>
          <w:sz w:val="20"/>
          <w:szCs w:val="20"/>
          <w:lang w:val="pt-BR"/>
        </w:rPr>
      </w:pPr>
      <w:r w:rsidRPr="00D531A3">
        <w:rPr>
          <w:b/>
          <w:sz w:val="20"/>
          <w:lang w:val="it-IT"/>
        </w:rPr>
        <w:t>Server.</w:t>
      </w:r>
      <w:r w:rsidRPr="00D531A3">
        <w:rPr>
          <w:lang w:val="pt-BR"/>
        </w:rPr>
        <w:t xml:space="preserve"> </w:t>
      </w:r>
      <w:r w:rsidRPr="00D531A3">
        <w:rPr>
          <w:sz w:val="20"/>
          <w:lang w:val="it-IT"/>
        </w:rPr>
        <w:t>Un server è un sistema hardware fisico in grado di eseguire un software server.</w:t>
      </w:r>
      <w:r w:rsidRPr="00D531A3">
        <w:rPr>
          <w:lang w:val="pt-BR"/>
        </w:rPr>
        <w:t xml:space="preserve"> </w:t>
      </w:r>
      <w:r w:rsidRPr="00D531A3">
        <w:rPr>
          <w:sz w:val="20"/>
          <w:lang w:val="it-IT"/>
        </w:rPr>
        <w:t>Una partizione hardware o un blade è considerato un sistema hardware fisico separato.</w:t>
      </w:r>
    </w:p>
    <w:p w:rsidR="00DE4E10" w:rsidRPr="00D531A3" w:rsidRDefault="00DE4E10" w:rsidP="00DE4E10">
      <w:pPr>
        <w:pStyle w:val="Bullet3"/>
        <w:widowControl w:val="0"/>
        <w:rPr>
          <w:rFonts w:eastAsia="SimSun"/>
          <w:sz w:val="20"/>
          <w:szCs w:val="20"/>
          <w:lang w:val="pt-BR"/>
        </w:rPr>
      </w:pPr>
      <w:r w:rsidRPr="00D531A3">
        <w:rPr>
          <w:b/>
          <w:sz w:val="20"/>
          <w:lang w:val="it-IT"/>
        </w:rPr>
        <w:t>Cessione di una Licenza.</w:t>
      </w:r>
      <w:r w:rsidRPr="00D531A3">
        <w:rPr>
          <w:lang w:val="pt-BR"/>
        </w:rPr>
        <w:t xml:space="preserve"> </w:t>
      </w:r>
      <w:r w:rsidRPr="00D531A3">
        <w:rPr>
          <w:sz w:val="20"/>
          <w:lang w:val="it-IT"/>
        </w:rPr>
        <w:t>La cessione di una licenza consiste nell’attribuire tale licenza a un dispositivo o</w:t>
      </w:r>
      <w:r>
        <w:rPr>
          <w:sz w:val="20"/>
          <w:lang w:val="it-IT"/>
        </w:rPr>
        <w:t> </w:t>
      </w:r>
      <w:r w:rsidRPr="00D531A3">
        <w:rPr>
          <w:sz w:val="20"/>
          <w:lang w:val="it-IT"/>
        </w:rPr>
        <w:t>utente.</w:t>
      </w:r>
    </w:p>
    <w:p w:rsidR="00DE4E10" w:rsidRPr="00D531A3" w:rsidRDefault="00DE4E10" w:rsidP="00DE4E10">
      <w:pPr>
        <w:pStyle w:val="Heading1"/>
        <w:widowControl w:val="0"/>
        <w:ind w:left="360" w:hanging="360"/>
        <w:rPr>
          <w:rFonts w:eastAsia="SimSun"/>
          <w:sz w:val="20"/>
          <w:szCs w:val="20"/>
        </w:rPr>
      </w:pPr>
      <w:r w:rsidRPr="00D531A3">
        <w:rPr>
          <w:sz w:val="20"/>
          <w:lang w:val="it-IT"/>
        </w:rPr>
        <w:t>DIRITTI SULL’UTILIZZO.</w:t>
      </w:r>
    </w:p>
    <w:p w:rsidR="00DE4E10" w:rsidRPr="00D531A3" w:rsidRDefault="00DE4E10" w:rsidP="00DE4E10">
      <w:pPr>
        <w:pStyle w:val="Heading2"/>
        <w:widowControl w:val="0"/>
        <w:tabs>
          <w:tab w:val="clear" w:pos="1353"/>
          <w:tab w:val="num" w:pos="720"/>
        </w:tabs>
        <w:ind w:left="720"/>
        <w:rPr>
          <w:rFonts w:eastAsia="SimSun"/>
          <w:sz w:val="20"/>
          <w:szCs w:val="20"/>
          <w:lang w:val="pt-BR"/>
        </w:rPr>
      </w:pPr>
      <w:r w:rsidRPr="00D531A3">
        <w:rPr>
          <w:sz w:val="20"/>
          <w:lang w:val="it-IT"/>
        </w:rPr>
        <w:t>Cessione della Licenza al Server.</w:t>
      </w:r>
    </w:p>
    <w:p w:rsidR="00DE4E10" w:rsidRPr="00D531A3" w:rsidRDefault="00DE4E10" w:rsidP="00DE4E10">
      <w:pPr>
        <w:pStyle w:val="Heading3"/>
        <w:widowControl w:val="0"/>
        <w:tabs>
          <w:tab w:val="clear" w:pos="1077"/>
          <w:tab w:val="clear" w:pos="1440"/>
          <w:tab w:val="num" w:pos="1080"/>
        </w:tabs>
        <w:rPr>
          <w:rFonts w:eastAsia="SimSun"/>
          <w:sz w:val="20"/>
          <w:szCs w:val="20"/>
          <w:lang w:val="pt-BR"/>
        </w:rPr>
      </w:pPr>
      <w:r w:rsidRPr="00D531A3">
        <w:rPr>
          <w:rFonts w:eastAsia="SimSun"/>
          <w:sz w:val="20"/>
          <w:szCs w:val="20"/>
          <w:lang w:val="it-IT"/>
        </w:rPr>
        <w:t>Prima che il licenziatario esegua una qualsiasi istanza del software server ai sensi di una licenza software, dovrà cedere tale licenza a uno dei suoi server.</w:t>
      </w:r>
      <w:r w:rsidRPr="00D531A3">
        <w:rPr>
          <w:rFonts w:eastAsia="SimSun"/>
          <w:sz w:val="20"/>
          <w:szCs w:val="20"/>
          <w:lang w:val="pt-BR"/>
        </w:rPr>
        <w:t xml:space="preserve"> </w:t>
      </w:r>
      <w:r w:rsidRPr="00D531A3">
        <w:rPr>
          <w:rFonts w:eastAsia="SimSun"/>
          <w:sz w:val="20"/>
          <w:szCs w:val="20"/>
          <w:lang w:val="it-IT"/>
        </w:rPr>
        <w:t>Tale server è il server concesso in licenza per quella particolare licenza.</w:t>
      </w:r>
      <w:r w:rsidRPr="00D531A3">
        <w:rPr>
          <w:lang w:val="pt-BR"/>
        </w:rPr>
        <w:t xml:space="preserve"> </w:t>
      </w:r>
      <w:r w:rsidRPr="00D531A3">
        <w:rPr>
          <w:sz w:val="20"/>
          <w:lang w:val="it-IT"/>
        </w:rPr>
        <w:t>Il licenziatario potrà cedere altre licenze software allo stesso server, ma non potrà cedere</w:t>
      </w:r>
      <w:r>
        <w:rPr>
          <w:sz w:val="20"/>
          <w:lang w:val="it-IT"/>
        </w:rPr>
        <w:t> </w:t>
      </w:r>
      <w:r w:rsidRPr="00D531A3">
        <w:rPr>
          <w:sz w:val="20"/>
          <w:lang w:val="it-IT"/>
        </w:rPr>
        <w:t>la stessa licenza a più di un server.</w:t>
      </w:r>
    </w:p>
    <w:p w:rsidR="00DE4E10" w:rsidRPr="00D531A3" w:rsidRDefault="00DE4E10" w:rsidP="00DE4E10">
      <w:pPr>
        <w:pStyle w:val="Heading3"/>
        <w:widowControl w:val="0"/>
        <w:tabs>
          <w:tab w:val="clear" w:pos="1077"/>
          <w:tab w:val="clear" w:pos="1440"/>
          <w:tab w:val="num" w:pos="1080"/>
        </w:tabs>
        <w:rPr>
          <w:rFonts w:eastAsia="SimSun"/>
          <w:sz w:val="20"/>
          <w:szCs w:val="20"/>
          <w:lang w:val="pt-BR"/>
        </w:rPr>
      </w:pPr>
      <w:r w:rsidRPr="00D531A3">
        <w:rPr>
          <w:rFonts w:eastAsia="SimSun"/>
          <w:sz w:val="20"/>
          <w:szCs w:val="20"/>
          <w:lang w:val="it-IT"/>
        </w:rPr>
        <w:t>Il licenziatario potrà riassegnare una licenza software, ma non entro 90 giorni dall’ultima cessione.</w:t>
      </w:r>
      <w:r w:rsidRPr="00D531A3">
        <w:rPr>
          <w:rFonts w:eastAsia="SimSun"/>
          <w:sz w:val="20"/>
          <w:szCs w:val="20"/>
          <w:lang w:val="pt-BR"/>
        </w:rPr>
        <w:t xml:space="preserve"> </w:t>
      </w:r>
      <w:r w:rsidRPr="00D531A3">
        <w:rPr>
          <w:rFonts w:eastAsia="SimSun"/>
          <w:sz w:val="20"/>
          <w:szCs w:val="20"/>
          <w:lang w:val="it-IT"/>
        </w:rPr>
        <w:t>Il</w:t>
      </w:r>
      <w:r>
        <w:rPr>
          <w:rFonts w:eastAsia="SimSun"/>
          <w:sz w:val="20"/>
          <w:szCs w:val="20"/>
          <w:lang w:val="it-IT"/>
        </w:rPr>
        <w:t> </w:t>
      </w:r>
      <w:r w:rsidRPr="00D531A3">
        <w:rPr>
          <w:rFonts w:eastAsia="SimSun"/>
          <w:sz w:val="20"/>
          <w:szCs w:val="20"/>
          <w:lang w:val="it-IT"/>
        </w:rPr>
        <w:t>licenziatario potrà riassegnare una licenza software prima di tale periodo qualora ritiri il server concesso in</w:t>
      </w:r>
      <w:r>
        <w:rPr>
          <w:rFonts w:eastAsia="SimSun"/>
          <w:sz w:val="20"/>
          <w:szCs w:val="20"/>
          <w:lang w:val="it-IT"/>
        </w:rPr>
        <w:t> </w:t>
      </w:r>
      <w:r w:rsidRPr="00D531A3">
        <w:rPr>
          <w:rFonts w:eastAsia="SimSun"/>
          <w:sz w:val="20"/>
          <w:szCs w:val="20"/>
          <w:lang w:val="it-IT"/>
        </w:rPr>
        <w:t>licenza a causa di un problema hardware permanente.</w:t>
      </w:r>
      <w:r w:rsidRPr="00D531A3">
        <w:rPr>
          <w:lang w:val="pt-BR"/>
        </w:rPr>
        <w:t xml:space="preserve"> </w:t>
      </w:r>
      <w:r w:rsidRPr="00D531A3">
        <w:rPr>
          <w:sz w:val="20"/>
          <w:lang w:val="it-IT"/>
        </w:rPr>
        <w:t>Qualora il licenziatario riassegni una licenza, il server, al quale la licenza viene riassegnata, diventa il nuovo server concesso in licenza per quella licenza.</w:t>
      </w:r>
    </w:p>
    <w:p w:rsidR="00DE4E10" w:rsidRPr="00D531A3" w:rsidRDefault="00DE4E10" w:rsidP="00DE4E10">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Esecuzione di Istanze del Software Server.</w:t>
      </w:r>
      <w:r w:rsidRPr="00D531A3">
        <w:rPr>
          <w:lang w:val="de-DE"/>
        </w:rPr>
        <w:t xml:space="preserve"> </w:t>
      </w:r>
      <w:r w:rsidRPr="00D531A3">
        <w:rPr>
          <w:b w:val="0"/>
          <w:sz w:val="20"/>
          <w:lang w:val="it-IT"/>
        </w:rPr>
        <w:t>Il licenziatario potrà eseguire ogni singola volta un’istanza del software server in un ambiente fisico o virtuale del sistema operativo sul server concesso in licenza.</w:t>
      </w:r>
    </w:p>
    <w:p w:rsidR="00DE4E10" w:rsidRPr="00D531A3" w:rsidRDefault="00DE4E10" w:rsidP="00DE4E10">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Creazione e Memorizzazione di Istanze sui Server o sui Supporti di Memorizzazione.</w:t>
      </w:r>
      <w:r w:rsidRPr="00D531A3">
        <w:rPr>
          <w:lang w:val="pt-BR"/>
        </w:rPr>
        <w:t xml:space="preserve"> </w:t>
      </w:r>
      <w:r w:rsidRPr="00D531A3">
        <w:rPr>
          <w:b w:val="0"/>
          <w:sz w:val="20"/>
          <w:lang w:val="it-IT"/>
        </w:rPr>
        <w:t>Il licenziatario disporrà dei diritti aggiuntivi che seguono per ogni licenza software acquistata.</w:t>
      </w:r>
    </w:p>
    <w:p w:rsidR="00DE4E10" w:rsidRPr="00985436" w:rsidRDefault="00DE4E10" w:rsidP="00DE4E10">
      <w:pPr>
        <w:pStyle w:val="Bullet3"/>
        <w:widowControl w:val="0"/>
        <w:tabs>
          <w:tab w:val="num" w:pos="720"/>
        </w:tabs>
        <w:rPr>
          <w:rFonts w:eastAsia="SimSun"/>
          <w:sz w:val="20"/>
          <w:szCs w:val="20"/>
          <w:lang w:val="it-IT"/>
        </w:rPr>
      </w:pPr>
      <w:r w:rsidRPr="00D531A3">
        <w:rPr>
          <w:sz w:val="20"/>
          <w:lang w:val="it-IT"/>
        </w:rPr>
        <w:t>Potrà creare un numero qualsiasi di istanze del software server.</w:t>
      </w:r>
    </w:p>
    <w:p w:rsidR="00DE4E10" w:rsidRPr="00D531A3" w:rsidRDefault="00DE4E10" w:rsidP="00DE4E10">
      <w:pPr>
        <w:pStyle w:val="Bullet3"/>
        <w:widowControl w:val="0"/>
        <w:tabs>
          <w:tab w:val="num" w:pos="720"/>
        </w:tabs>
        <w:rPr>
          <w:rFonts w:eastAsia="SimSun"/>
          <w:sz w:val="20"/>
          <w:szCs w:val="20"/>
          <w:lang w:val="pt-BR"/>
        </w:rPr>
      </w:pPr>
      <w:r w:rsidRPr="00D531A3">
        <w:rPr>
          <w:sz w:val="20"/>
          <w:lang w:val="it-IT"/>
        </w:rPr>
        <w:t>Potrà memorizzare le istanze del software server su qualsiasi server o supporto di memorizzazione.</w:t>
      </w:r>
    </w:p>
    <w:p w:rsidR="00DE4E10" w:rsidRPr="00D531A3" w:rsidRDefault="00DE4E10" w:rsidP="00DE4E10">
      <w:pPr>
        <w:pStyle w:val="Bullet3"/>
        <w:widowControl w:val="0"/>
        <w:tabs>
          <w:tab w:val="num" w:pos="720"/>
        </w:tabs>
        <w:rPr>
          <w:rFonts w:eastAsia="SimSun"/>
          <w:sz w:val="20"/>
          <w:szCs w:val="20"/>
          <w:lang w:val="pt-BR"/>
        </w:rPr>
      </w:pPr>
      <w:r w:rsidRPr="00D531A3">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DE4E10" w:rsidRPr="00D531A3" w:rsidRDefault="00DE4E10" w:rsidP="00DE4E10">
      <w:pPr>
        <w:pStyle w:val="Bullet3"/>
        <w:widowControl w:val="0"/>
        <w:numPr>
          <w:ilvl w:val="0"/>
          <w:numId w:val="0"/>
        </w:numPr>
        <w:ind w:left="720"/>
        <w:rPr>
          <w:rFonts w:eastAsia="SimSun"/>
          <w:sz w:val="20"/>
          <w:szCs w:val="20"/>
          <w:lang w:val="pt-BR"/>
        </w:rPr>
      </w:pPr>
    </w:p>
    <w:p w:rsidR="00DE4E10" w:rsidRPr="0078047A" w:rsidRDefault="00DE4E10" w:rsidP="00DE4E10">
      <w:pPr>
        <w:pStyle w:val="Heading2"/>
        <w:widowControl w:val="0"/>
        <w:tabs>
          <w:tab w:val="clear" w:pos="1353"/>
          <w:tab w:val="num" w:pos="720"/>
        </w:tabs>
        <w:ind w:left="720"/>
        <w:rPr>
          <w:b w:val="0"/>
          <w:sz w:val="20"/>
          <w:szCs w:val="20"/>
          <w:lang w:val="pt-BR"/>
        </w:rPr>
      </w:pPr>
      <w:r w:rsidRPr="00D531A3">
        <w:rPr>
          <w:sz w:val="20"/>
          <w:szCs w:val="20"/>
          <w:lang w:val="it-IT"/>
        </w:rPr>
        <w:lastRenderedPageBreak/>
        <w:t>Programmi Software Microsoft Inclusi.</w:t>
      </w:r>
      <w:r w:rsidRPr="00D531A3">
        <w:rPr>
          <w:sz w:val="20"/>
          <w:szCs w:val="20"/>
          <w:lang w:val="pt-BR"/>
        </w:rPr>
        <w:t xml:space="preserve"> </w:t>
      </w:r>
      <w:r w:rsidRPr="00D531A3">
        <w:rPr>
          <w:b w:val="0"/>
          <w:sz w:val="20"/>
          <w:szCs w:val="20"/>
          <w:lang w:val="it-IT"/>
        </w:rPr>
        <w:t xml:space="preserve">Il software contiene altri </w:t>
      </w:r>
      <w:r w:rsidRPr="0078047A">
        <w:rPr>
          <w:b w:val="0"/>
          <w:sz w:val="20"/>
          <w:szCs w:val="20"/>
          <w:lang w:val="it-IT"/>
        </w:rPr>
        <w:t>programmi Microsoft.</w:t>
      </w:r>
      <w:r w:rsidRPr="0078047A">
        <w:rPr>
          <w:b w:val="0"/>
          <w:lang w:val="pt-BR"/>
        </w:rPr>
        <w:t xml:space="preserve"> </w:t>
      </w:r>
      <w:r w:rsidRPr="0078047A">
        <w:rPr>
          <w:b w:val="0"/>
          <w:sz w:val="20"/>
          <w:lang w:val="it-IT"/>
        </w:rPr>
        <w:t>Le condizioni di licenza fornite per tali programmi saranno applicabili anche all’utilizzo degli stessi da parte del licenziatario.</w:t>
      </w:r>
    </w:p>
    <w:p w:rsidR="00DE4E10" w:rsidRPr="0078047A" w:rsidRDefault="00DE4E10" w:rsidP="00DE4E10">
      <w:pPr>
        <w:pStyle w:val="Heading2"/>
        <w:widowControl w:val="0"/>
        <w:tabs>
          <w:tab w:val="clear" w:pos="1353"/>
          <w:tab w:val="num" w:pos="720"/>
        </w:tabs>
        <w:ind w:left="720"/>
        <w:rPr>
          <w:b w:val="0"/>
          <w:sz w:val="20"/>
          <w:szCs w:val="20"/>
          <w:lang w:val="pt-BR"/>
        </w:rPr>
      </w:pPr>
      <w:r w:rsidRPr="00D531A3">
        <w:rPr>
          <w:sz w:val="20"/>
          <w:szCs w:val="20"/>
          <w:lang w:val="it-IT"/>
        </w:rPr>
        <w:t>Programmi di Terzi.</w:t>
      </w:r>
      <w:r w:rsidRPr="00D531A3">
        <w:rPr>
          <w:lang w:val="pt-BR"/>
        </w:rPr>
        <w:t xml:space="preserve"> </w:t>
      </w:r>
      <w:r w:rsidRPr="00D531A3">
        <w:rPr>
          <w:b w:val="0"/>
          <w:sz w:val="20"/>
          <w:lang w:val="it-IT"/>
        </w:rPr>
        <w:t xml:space="preserve">Il software </w:t>
      </w:r>
      <w:r w:rsidRPr="0078047A">
        <w:rPr>
          <w:b w:val="0"/>
          <w:sz w:val="20"/>
          <w:lang w:val="it-IT"/>
        </w:rPr>
        <w:t>potrà includere programmi di terzi che Microsoft, non i terzi, concede in licenza al licenziatario ai sensi del presente contratto.</w:t>
      </w:r>
      <w:r w:rsidRPr="0078047A">
        <w:rPr>
          <w:b w:val="0"/>
          <w:lang w:val="pt-BR"/>
        </w:rPr>
        <w:t xml:space="preserve"> </w:t>
      </w:r>
      <w:r w:rsidRPr="0078047A">
        <w:rPr>
          <w:b w:val="0"/>
          <w:sz w:val="20"/>
          <w:lang w:val="it-IT"/>
        </w:rPr>
        <w:t>Eventuali comunicazioni per il programma di terzi sono incluse solo a scopo informativo.</w:t>
      </w:r>
    </w:p>
    <w:p w:rsidR="00DE4E10" w:rsidRPr="00D531A3" w:rsidRDefault="00DE4E10" w:rsidP="00DE4E10">
      <w:pPr>
        <w:pStyle w:val="Heading1"/>
        <w:widowControl w:val="0"/>
        <w:ind w:left="360" w:hanging="360"/>
        <w:rPr>
          <w:rFonts w:eastAsia="SimSun"/>
          <w:sz w:val="20"/>
          <w:szCs w:val="20"/>
          <w:lang w:val="pt-BR"/>
        </w:rPr>
      </w:pPr>
      <w:r w:rsidRPr="00D531A3">
        <w:rPr>
          <w:sz w:val="20"/>
          <w:lang w:val="it-IT"/>
        </w:rPr>
        <w:t>REQUISITI AGGIUNTIVI PER LE LICENZE E/O DIRITTI SULL’UTILIZZO.</w:t>
      </w:r>
    </w:p>
    <w:p w:rsidR="00DE4E10" w:rsidRPr="00985436" w:rsidRDefault="00DE4E10" w:rsidP="00DE4E10">
      <w:pPr>
        <w:pStyle w:val="Heading2"/>
        <w:widowControl w:val="0"/>
        <w:tabs>
          <w:tab w:val="clear" w:pos="1353"/>
          <w:tab w:val="num" w:pos="720"/>
        </w:tabs>
        <w:ind w:left="720"/>
        <w:rPr>
          <w:rFonts w:eastAsia="SimSun"/>
          <w:sz w:val="20"/>
          <w:szCs w:val="20"/>
          <w:lang w:val="it-IT"/>
        </w:rPr>
      </w:pPr>
      <w:r w:rsidRPr="00D531A3">
        <w:rPr>
          <w:sz w:val="20"/>
          <w:lang w:val="it-IT"/>
        </w:rPr>
        <w:t>Licenze di Accesso Client (“Client Access License” o “CAL”).</w:t>
      </w:r>
    </w:p>
    <w:p w:rsidR="00DE4E10" w:rsidRPr="0078047A" w:rsidRDefault="00DE4E10" w:rsidP="00DE4E10">
      <w:pPr>
        <w:pStyle w:val="Heading3Bold"/>
        <w:widowControl w:val="0"/>
        <w:tabs>
          <w:tab w:val="clear" w:pos="1077"/>
          <w:tab w:val="clear" w:pos="1440"/>
          <w:tab w:val="num" w:pos="1080"/>
        </w:tabs>
        <w:rPr>
          <w:rFonts w:eastAsia="SimSun"/>
          <w:b w:val="0"/>
          <w:bCs w:val="0"/>
          <w:sz w:val="20"/>
          <w:szCs w:val="20"/>
          <w:lang w:val="pt-BR"/>
        </w:rPr>
      </w:pPr>
      <w:r w:rsidRPr="00D531A3">
        <w:rPr>
          <w:rFonts w:eastAsia="SimSun"/>
          <w:b w:val="0"/>
          <w:bCs w:val="0"/>
          <w:sz w:val="20"/>
          <w:szCs w:val="20"/>
          <w:lang w:val="it-IT"/>
        </w:rPr>
        <w:t>Il licenziatario dovrà acquistare e assegnare la CAL appropriata a ogni dispositivo o utente che accede direttamente o indirettamente a istanze del software server.</w:t>
      </w:r>
      <w:r w:rsidRPr="00D531A3">
        <w:rPr>
          <w:lang w:val="pt-BR"/>
        </w:rPr>
        <w:t xml:space="preserve"> </w:t>
      </w:r>
      <w:r w:rsidRPr="00D531A3">
        <w:rPr>
          <w:b w:val="0"/>
          <w:sz w:val="20"/>
          <w:lang w:val="it-IT"/>
        </w:rPr>
        <w:t>Una partizione hardware o un blade è considerato un dispositivo separato.</w:t>
      </w:r>
    </w:p>
    <w:p w:rsidR="00DE4E10" w:rsidRPr="00D531A3" w:rsidRDefault="00DE4E10" w:rsidP="00DE4E10">
      <w:pPr>
        <w:pStyle w:val="Bullet4"/>
        <w:widowControl w:val="0"/>
        <w:rPr>
          <w:rFonts w:eastAsia="SimSun"/>
          <w:sz w:val="20"/>
          <w:szCs w:val="20"/>
          <w:lang w:val="pt-BR"/>
        </w:rPr>
      </w:pPr>
      <w:r w:rsidRPr="00D531A3">
        <w:rPr>
          <w:sz w:val="20"/>
          <w:lang w:val="it-IT"/>
        </w:rPr>
        <w:t>Il licenziatario non sarà tenuto a disporre di CAL per i server concessi in licenza per eseguire istanze del software server.</w:t>
      </w:r>
    </w:p>
    <w:p w:rsidR="00DE4E10" w:rsidRPr="00D531A3" w:rsidRDefault="00DE4E10" w:rsidP="00DE4E10">
      <w:pPr>
        <w:pStyle w:val="Bullet4"/>
        <w:widowControl w:val="0"/>
        <w:rPr>
          <w:rFonts w:eastAsia="SimSun"/>
          <w:sz w:val="20"/>
          <w:szCs w:val="20"/>
          <w:lang w:val="pt-BR"/>
        </w:rPr>
      </w:pPr>
      <w:r w:rsidRPr="00D531A3">
        <w:rPr>
          <w:sz w:val="20"/>
          <w:lang w:val="it-IT"/>
        </w:rPr>
        <w:t>Il licenziatario non sarà tenuto a disporre di CAL per un massimo di due dispositivi o utenti che accedono a istanze del software server esclusivamente per amministrarle.</w:t>
      </w:r>
    </w:p>
    <w:p w:rsidR="00DE4E10" w:rsidRPr="00D531A3" w:rsidRDefault="00DE4E10" w:rsidP="00DE4E10">
      <w:pPr>
        <w:pStyle w:val="Bullet4"/>
        <w:widowControl w:val="0"/>
        <w:rPr>
          <w:rFonts w:eastAsia="SimSun"/>
          <w:sz w:val="20"/>
          <w:szCs w:val="20"/>
          <w:lang w:val="pt-BR"/>
        </w:rPr>
      </w:pPr>
      <w:r w:rsidRPr="00D531A3">
        <w:rPr>
          <w:sz w:val="20"/>
          <w:lang w:val="it-IT"/>
        </w:rPr>
        <w:t>Le CAL consentono di accedere a istanze di versioni precedenti, ma non di versioni successive, del software server.</w:t>
      </w:r>
      <w:r w:rsidRPr="00D531A3">
        <w:rPr>
          <w:lang w:val="pt-BR"/>
        </w:rPr>
        <w:t xml:space="preserve"> </w:t>
      </w:r>
      <w:r w:rsidRPr="00D531A3">
        <w:rPr>
          <w:sz w:val="20"/>
          <w:lang w:val="it-IT"/>
        </w:rPr>
        <w:t>Nel caso in cui il licenziatario acceda a istanze di una versione precedente, potrà utilizzare le CAL corrispondenti a quella versione.</w:t>
      </w:r>
    </w:p>
    <w:p w:rsidR="00DE4E10" w:rsidRPr="00D531A3" w:rsidRDefault="00DE4E10" w:rsidP="00DE4E10">
      <w:pPr>
        <w:pStyle w:val="Bullet4"/>
        <w:rPr>
          <w:sz w:val="20"/>
          <w:szCs w:val="20"/>
          <w:lang w:val="pt-BR"/>
        </w:rPr>
      </w:pPr>
      <w:r w:rsidRPr="00D531A3">
        <w:rPr>
          <w:sz w:val="20"/>
          <w:lang w:val="it-IT"/>
        </w:rPr>
        <w:t>Le licenze CAL non sono necessarie per accedere a contenuto, informazioni e applicazioni che il licenziatario rende pubblicamente disponibili agli utenti su Internet (ovvero, non limitati a scenari Intranet o Extranet).</w:t>
      </w:r>
    </w:p>
    <w:p w:rsidR="00DE4E10" w:rsidRPr="00D531A3" w:rsidRDefault="00DE4E10" w:rsidP="00DE4E10">
      <w:pPr>
        <w:pStyle w:val="Heading3Bold"/>
        <w:widowControl w:val="0"/>
        <w:tabs>
          <w:tab w:val="clear" w:pos="1077"/>
          <w:tab w:val="clear" w:pos="1440"/>
          <w:tab w:val="num" w:pos="1080"/>
        </w:tabs>
        <w:rPr>
          <w:rFonts w:eastAsia="SimSun"/>
          <w:b w:val="0"/>
          <w:sz w:val="20"/>
          <w:szCs w:val="20"/>
          <w:lang w:val="pt-BR"/>
        </w:rPr>
      </w:pPr>
      <w:r w:rsidRPr="00D531A3">
        <w:rPr>
          <w:rFonts w:eastAsia="SimSun"/>
          <w:sz w:val="20"/>
          <w:szCs w:val="20"/>
          <w:lang w:val="it-IT"/>
        </w:rPr>
        <w:t>Tipi di CAL.</w:t>
      </w:r>
      <w:r w:rsidRPr="00D531A3">
        <w:rPr>
          <w:rFonts w:eastAsia="SimSun"/>
          <w:sz w:val="20"/>
          <w:szCs w:val="20"/>
          <w:lang w:val="pt-BR"/>
        </w:rPr>
        <w:t xml:space="preserve"> </w:t>
      </w:r>
      <w:r w:rsidRPr="00D531A3">
        <w:rPr>
          <w:rFonts w:eastAsia="SimSun"/>
          <w:b w:val="0"/>
          <w:sz w:val="20"/>
          <w:szCs w:val="20"/>
          <w:lang w:val="it-IT"/>
        </w:rPr>
        <w:t>Esistono due tipi di CAL:</w:t>
      </w:r>
      <w:r w:rsidRPr="00D531A3">
        <w:rPr>
          <w:rFonts w:eastAsia="SimSun"/>
          <w:b w:val="0"/>
          <w:bCs w:val="0"/>
          <w:sz w:val="20"/>
          <w:szCs w:val="20"/>
          <w:lang w:val="pt-BR"/>
        </w:rPr>
        <w:t xml:space="preserve"> </w:t>
      </w:r>
      <w:r w:rsidRPr="00D531A3">
        <w:rPr>
          <w:rFonts w:eastAsia="SimSun"/>
          <w:b w:val="0"/>
          <w:bCs w:val="0"/>
          <w:sz w:val="20"/>
          <w:szCs w:val="20"/>
          <w:lang w:val="it-IT"/>
        </w:rPr>
        <w:t>una per dispositivi e una per utenti.</w:t>
      </w:r>
      <w:r w:rsidRPr="00D531A3">
        <w:rPr>
          <w:rFonts w:eastAsia="SimSun"/>
          <w:b w:val="0"/>
          <w:bCs w:val="0"/>
          <w:sz w:val="20"/>
          <w:szCs w:val="20"/>
          <w:lang w:val="pt-BR"/>
        </w:rPr>
        <w:t xml:space="preserve"> </w:t>
      </w:r>
      <w:r w:rsidRPr="00D531A3">
        <w:rPr>
          <w:rFonts w:eastAsia="SimSun"/>
          <w:b w:val="0"/>
          <w:bCs w:val="0"/>
          <w:sz w:val="20"/>
          <w:szCs w:val="20"/>
          <w:lang w:val="it-IT"/>
        </w:rPr>
        <w:t>Il licenziatario potrà memorizzare istanze del software server e del software aggiuntivo su uno qualsiasi dei suoi server o dei suoi supporti di</w:t>
      </w:r>
      <w:r>
        <w:rPr>
          <w:rFonts w:eastAsia="SimSun"/>
          <w:b w:val="0"/>
          <w:bCs w:val="0"/>
          <w:sz w:val="20"/>
          <w:szCs w:val="20"/>
          <w:lang w:val="it-IT"/>
        </w:rPr>
        <w:t> </w:t>
      </w:r>
      <w:r w:rsidRPr="00D531A3">
        <w:rPr>
          <w:rFonts w:eastAsia="SimSun"/>
          <w:b w:val="0"/>
          <w:bCs w:val="0"/>
          <w:sz w:val="20"/>
          <w:szCs w:val="20"/>
          <w:lang w:val="it-IT"/>
        </w:rPr>
        <w:t>memorizzazione.</w:t>
      </w:r>
      <w:r w:rsidRPr="00D531A3">
        <w:rPr>
          <w:rFonts w:eastAsia="SimSun"/>
          <w:b w:val="0"/>
          <w:bCs w:val="0"/>
          <w:sz w:val="20"/>
          <w:szCs w:val="20"/>
          <w:lang w:val="pt-BR"/>
        </w:rPr>
        <w:t xml:space="preserve"> </w:t>
      </w:r>
      <w:r w:rsidRPr="00D531A3">
        <w:rPr>
          <w:rFonts w:eastAsia="SimSun"/>
          <w:b w:val="0"/>
          <w:bCs w:val="0"/>
          <w:sz w:val="20"/>
          <w:szCs w:val="20"/>
          <w:lang w:val="it-IT"/>
        </w:rPr>
        <w:t>Ogni user CAL autorizza un utente, che utilizza un dispositivo qualsiasi, ad accedere a istanze del software server sui server concessi in licenza.</w:t>
      </w:r>
      <w:r w:rsidRPr="00D531A3">
        <w:rPr>
          <w:lang w:val="pt-BR"/>
        </w:rPr>
        <w:t xml:space="preserve"> </w:t>
      </w:r>
      <w:r w:rsidRPr="00D531A3">
        <w:rPr>
          <w:b w:val="0"/>
          <w:sz w:val="20"/>
          <w:lang w:val="it-IT"/>
        </w:rPr>
        <w:t>Il licenziatario potrà utilizzare una forma intermedia tra CAL per dispositivo e CAL per utente.</w:t>
      </w:r>
    </w:p>
    <w:p w:rsidR="00DE4E10" w:rsidRPr="00D531A3" w:rsidRDefault="00DE4E10" w:rsidP="00DE4E10">
      <w:pPr>
        <w:pStyle w:val="Heading3Bold"/>
        <w:widowControl w:val="0"/>
        <w:tabs>
          <w:tab w:val="clear" w:pos="1077"/>
          <w:tab w:val="clear" w:pos="1440"/>
          <w:tab w:val="num" w:pos="1080"/>
        </w:tabs>
        <w:ind w:left="1080" w:hanging="360"/>
        <w:rPr>
          <w:rFonts w:eastAsia="SimSun"/>
          <w:b w:val="0"/>
          <w:sz w:val="20"/>
          <w:szCs w:val="20"/>
          <w:lang w:val="pt-BR"/>
        </w:rPr>
      </w:pPr>
      <w:r w:rsidRPr="00D531A3">
        <w:rPr>
          <w:rFonts w:eastAsia="SimSun"/>
          <w:sz w:val="20"/>
          <w:szCs w:val="20"/>
          <w:lang w:val="it-IT"/>
        </w:rPr>
        <w:t>Riassegnazione di CAL.</w:t>
      </w:r>
      <w:r w:rsidRPr="00D531A3">
        <w:rPr>
          <w:lang w:val="pt-BR"/>
        </w:rPr>
        <w:t xml:space="preserve"> </w:t>
      </w:r>
      <w:r w:rsidRPr="00D531A3">
        <w:rPr>
          <w:b w:val="0"/>
          <w:sz w:val="20"/>
          <w:lang w:val="it-IT"/>
        </w:rPr>
        <w:t>Il licenziatario potrà:</w:t>
      </w:r>
    </w:p>
    <w:p w:rsidR="00DE4E10" w:rsidRPr="00D531A3" w:rsidRDefault="00DE4E10" w:rsidP="00DE4E10">
      <w:pPr>
        <w:pStyle w:val="Bullet4"/>
        <w:widowControl w:val="0"/>
        <w:rPr>
          <w:rFonts w:eastAsia="SimSun"/>
          <w:sz w:val="20"/>
          <w:szCs w:val="20"/>
          <w:lang w:val="pt-BR"/>
        </w:rPr>
      </w:pPr>
      <w:r w:rsidRPr="00D531A3">
        <w:rPr>
          <w:sz w:val="20"/>
          <w:lang w:val="it-IT"/>
        </w:rPr>
        <w:t>riassegnare definitivamente una CAL dispositivo da un dispositivo a un altro o una CAL utente da un utente a un altro oppure</w:t>
      </w:r>
    </w:p>
    <w:p w:rsidR="00DE4E10" w:rsidRPr="00D531A3" w:rsidRDefault="00DE4E10" w:rsidP="00DE4E10">
      <w:pPr>
        <w:pStyle w:val="Bullet4"/>
        <w:widowControl w:val="0"/>
        <w:rPr>
          <w:rFonts w:eastAsia="SimSun"/>
          <w:sz w:val="20"/>
          <w:szCs w:val="20"/>
          <w:lang w:val="pt-BR"/>
        </w:rPr>
      </w:pPr>
      <w:r w:rsidRPr="00D531A3">
        <w:rPr>
          <w:sz w:val="20"/>
          <w:lang w:val="it-IT"/>
        </w:rPr>
        <w:t>riassegnare temporaneamente una CAL dispositivo a un dispositivo temporaneo mentre il dispositivo principale è guasto oppure una CAL utente a un lavoratore temporaneo mentre l’utente principale è</w:t>
      </w:r>
      <w:r>
        <w:rPr>
          <w:sz w:val="20"/>
          <w:lang w:val="it-IT"/>
        </w:rPr>
        <w:t> </w:t>
      </w:r>
      <w:r w:rsidRPr="00D531A3">
        <w:rPr>
          <w:sz w:val="20"/>
          <w:lang w:val="it-IT"/>
        </w:rPr>
        <w:t>assente.</w:t>
      </w:r>
    </w:p>
    <w:p w:rsidR="00DE4E10" w:rsidRPr="0078047A" w:rsidRDefault="00DE4E10" w:rsidP="00DE4E10">
      <w:pPr>
        <w:pStyle w:val="Heading3Bold"/>
        <w:ind w:hanging="360"/>
        <w:rPr>
          <w:b w:val="0"/>
          <w:sz w:val="20"/>
          <w:szCs w:val="20"/>
        </w:rPr>
      </w:pPr>
      <w:r w:rsidRPr="00985436">
        <w:rPr>
          <w:sz w:val="20"/>
        </w:rPr>
        <w:t>Enterprise CAL per Microsoft SharePoint Server 2013.</w:t>
      </w:r>
      <w:r w:rsidRPr="00D531A3">
        <w:t xml:space="preserve"> </w:t>
      </w:r>
      <w:r w:rsidRPr="00D531A3">
        <w:rPr>
          <w:b w:val="0"/>
          <w:sz w:val="20"/>
          <w:lang w:val="it-IT"/>
        </w:rPr>
        <w:t>Oltre a una Standard CAL per Microsoft SharePoint Server 2013, il licenziatario dovrà disporre di un’Enterprise CAL per Microsoft SharePoint Server 2013 per ogni utente o dispositivo che accede direttamente o indirettamente alle seguenti funzionalità:</w:t>
      </w:r>
    </w:p>
    <w:p w:rsidR="00DE4E10" w:rsidRPr="00985436" w:rsidRDefault="00DE4E10" w:rsidP="00DE4E10">
      <w:pPr>
        <w:pStyle w:val="Bullet4"/>
        <w:widowControl w:val="0"/>
        <w:rPr>
          <w:rFonts w:eastAsia="SimSun"/>
          <w:sz w:val="20"/>
          <w:szCs w:val="20"/>
          <w:lang w:val="it-IT"/>
        </w:rPr>
      </w:pPr>
      <w:r w:rsidRPr="00D531A3">
        <w:rPr>
          <w:rFonts w:eastAsia="SimSun"/>
          <w:sz w:val="20"/>
          <w:szCs w:val="20"/>
          <w:lang w:val="it-IT"/>
        </w:rPr>
        <w:t>Web part della Line of Business dei Servizi di Integrazione Applicativa</w:t>
      </w:r>
      <w:r w:rsidRPr="00985436">
        <w:rPr>
          <w:rFonts w:eastAsia="SimSun"/>
          <w:sz w:val="20"/>
          <w:szCs w:val="20"/>
          <w:lang w:val="it-IT"/>
        </w:rPr>
        <w:t xml:space="preserve"> </w:t>
      </w:r>
    </w:p>
    <w:p w:rsidR="00DE4E10" w:rsidRPr="00D531A3" w:rsidRDefault="00DE4E10" w:rsidP="00DE4E10">
      <w:pPr>
        <w:pStyle w:val="Bullet4"/>
        <w:widowControl w:val="0"/>
        <w:rPr>
          <w:rFonts w:eastAsia="SimSun"/>
          <w:sz w:val="20"/>
          <w:szCs w:val="20"/>
        </w:rPr>
      </w:pPr>
      <w:r w:rsidRPr="00985436">
        <w:rPr>
          <w:sz w:val="20"/>
        </w:rPr>
        <w:t>Office 2013 Business Connectivity Services Client Integration</w:t>
      </w:r>
      <w:r w:rsidRPr="00D531A3">
        <w:rPr>
          <w:rFonts w:eastAsia="SimSun"/>
          <w:sz w:val="20"/>
          <w:szCs w:val="20"/>
        </w:rPr>
        <w:t xml:space="preserve"> </w:t>
      </w:r>
    </w:p>
    <w:p w:rsidR="00DE4E10" w:rsidRPr="00D531A3" w:rsidRDefault="00DE4E10" w:rsidP="00DE4E10">
      <w:pPr>
        <w:pStyle w:val="Bullet4"/>
        <w:widowControl w:val="0"/>
        <w:rPr>
          <w:rFonts w:eastAsia="SimSun"/>
          <w:sz w:val="20"/>
          <w:szCs w:val="20"/>
        </w:rPr>
      </w:pPr>
      <w:r w:rsidRPr="00D531A3">
        <w:rPr>
          <w:rFonts w:eastAsia="SimSun"/>
          <w:sz w:val="20"/>
          <w:szCs w:val="20"/>
          <w:lang w:val="it-IT"/>
        </w:rPr>
        <w:t>Access Services</w:t>
      </w:r>
    </w:p>
    <w:p w:rsidR="00DE4E10" w:rsidRPr="00D531A3" w:rsidRDefault="00DE4E10" w:rsidP="00DE4E10">
      <w:pPr>
        <w:pStyle w:val="Bullet4"/>
        <w:widowControl w:val="0"/>
        <w:rPr>
          <w:rFonts w:eastAsia="SimSun"/>
          <w:sz w:val="20"/>
          <w:szCs w:val="20"/>
        </w:rPr>
      </w:pPr>
      <w:r w:rsidRPr="00D531A3">
        <w:rPr>
          <w:sz w:val="20"/>
          <w:lang w:val="it-IT"/>
        </w:rPr>
        <w:t>Ricerca Contenuti Organizzazione</w:t>
      </w:r>
    </w:p>
    <w:p w:rsidR="00DE4E10" w:rsidRPr="00D531A3" w:rsidRDefault="00DE4E10" w:rsidP="00DE4E10">
      <w:pPr>
        <w:pStyle w:val="Bullet4"/>
        <w:widowControl w:val="0"/>
        <w:rPr>
          <w:rFonts w:eastAsia="SimSun"/>
          <w:sz w:val="20"/>
          <w:szCs w:val="20"/>
        </w:rPr>
      </w:pPr>
      <w:r w:rsidRPr="00D531A3">
        <w:rPr>
          <w:sz w:val="20"/>
          <w:lang w:val="it-IT"/>
        </w:rPr>
        <w:t>E-discovery e Conformità</w:t>
      </w:r>
      <w:r w:rsidRPr="00D531A3">
        <w:rPr>
          <w:rFonts w:eastAsia="SimSun"/>
          <w:sz w:val="20"/>
          <w:szCs w:val="20"/>
        </w:rPr>
        <w:t xml:space="preserve"> </w:t>
      </w:r>
    </w:p>
    <w:p w:rsidR="00DE4E10" w:rsidRPr="00D531A3" w:rsidRDefault="00DE4E10" w:rsidP="00DE4E10">
      <w:pPr>
        <w:pStyle w:val="Bullet4"/>
        <w:widowControl w:val="0"/>
        <w:rPr>
          <w:rFonts w:eastAsia="SimSun"/>
          <w:sz w:val="20"/>
          <w:szCs w:val="20"/>
        </w:rPr>
      </w:pPr>
      <w:r w:rsidRPr="00D531A3">
        <w:rPr>
          <w:sz w:val="20"/>
          <w:lang w:val="it-IT"/>
        </w:rPr>
        <w:t>InfoPath Forms Services</w:t>
      </w:r>
      <w:r w:rsidRPr="00D531A3">
        <w:rPr>
          <w:rFonts w:eastAsia="SimSun"/>
          <w:sz w:val="20"/>
          <w:szCs w:val="20"/>
        </w:rPr>
        <w:t xml:space="preserve"> </w:t>
      </w:r>
    </w:p>
    <w:p w:rsidR="00DE4E10" w:rsidRPr="00D531A3" w:rsidRDefault="00DE4E10" w:rsidP="00DE4E10">
      <w:pPr>
        <w:pStyle w:val="Bullet4"/>
        <w:widowControl w:val="0"/>
        <w:rPr>
          <w:rFonts w:eastAsia="SimSun"/>
          <w:sz w:val="20"/>
          <w:szCs w:val="20"/>
        </w:rPr>
      </w:pPr>
      <w:r w:rsidRPr="00D531A3">
        <w:rPr>
          <w:sz w:val="20"/>
          <w:lang w:val="it-IT"/>
        </w:rPr>
        <w:t>Excel Services, PowerPivot, PowerView</w:t>
      </w:r>
      <w:r w:rsidRPr="00D531A3">
        <w:rPr>
          <w:rFonts w:eastAsia="SimSun"/>
          <w:sz w:val="20"/>
          <w:szCs w:val="20"/>
        </w:rPr>
        <w:t xml:space="preserve"> </w:t>
      </w:r>
    </w:p>
    <w:p w:rsidR="00DE4E10" w:rsidRPr="00D531A3" w:rsidRDefault="00DE4E10" w:rsidP="00DE4E10">
      <w:pPr>
        <w:pStyle w:val="Bullet4"/>
        <w:widowControl w:val="0"/>
        <w:rPr>
          <w:rFonts w:eastAsia="SimSun"/>
          <w:sz w:val="20"/>
          <w:szCs w:val="20"/>
        </w:rPr>
      </w:pPr>
      <w:r w:rsidRPr="00D531A3">
        <w:rPr>
          <w:sz w:val="20"/>
          <w:lang w:val="it-IT"/>
        </w:rPr>
        <w:t>Visio Services</w:t>
      </w:r>
      <w:r w:rsidRPr="00D531A3">
        <w:rPr>
          <w:rFonts w:eastAsia="SimSun"/>
          <w:sz w:val="20"/>
          <w:szCs w:val="20"/>
        </w:rPr>
        <w:t xml:space="preserve"> </w:t>
      </w:r>
    </w:p>
    <w:p w:rsidR="00DE4E10" w:rsidRPr="00D531A3" w:rsidRDefault="00DE4E10" w:rsidP="00DE4E10">
      <w:pPr>
        <w:pStyle w:val="Bullet4"/>
        <w:widowControl w:val="0"/>
        <w:rPr>
          <w:rFonts w:eastAsia="SimSun"/>
          <w:sz w:val="20"/>
          <w:szCs w:val="20"/>
        </w:rPr>
      </w:pPr>
      <w:r w:rsidRPr="00D531A3">
        <w:rPr>
          <w:sz w:val="20"/>
          <w:lang w:val="it-IT"/>
        </w:rPr>
        <w:t>PerformancePoint Services</w:t>
      </w:r>
      <w:r w:rsidRPr="00D531A3">
        <w:rPr>
          <w:rFonts w:eastAsia="SimSun"/>
          <w:sz w:val="20"/>
          <w:szCs w:val="20"/>
        </w:rPr>
        <w:t xml:space="preserve"> </w:t>
      </w:r>
    </w:p>
    <w:p w:rsidR="00DE4E10" w:rsidRPr="00D531A3" w:rsidRDefault="00DE4E10" w:rsidP="00DE4E10">
      <w:pPr>
        <w:pStyle w:val="Bullet4"/>
        <w:widowControl w:val="0"/>
        <w:rPr>
          <w:rFonts w:eastAsia="SimSun"/>
          <w:sz w:val="20"/>
          <w:szCs w:val="20"/>
        </w:rPr>
      </w:pPr>
      <w:r w:rsidRPr="00D531A3">
        <w:rPr>
          <w:rFonts w:eastAsia="SimSun"/>
          <w:sz w:val="20"/>
          <w:szCs w:val="20"/>
          <w:lang w:val="it-IT"/>
        </w:rPr>
        <w:t>Rapporti Personalizzati di Analitica</w:t>
      </w:r>
      <w:r w:rsidRPr="00D531A3">
        <w:rPr>
          <w:rFonts w:eastAsia="SimSun"/>
          <w:sz w:val="20"/>
          <w:szCs w:val="20"/>
        </w:rPr>
        <w:t xml:space="preserve"> </w:t>
      </w:r>
    </w:p>
    <w:p w:rsidR="00DE4E10" w:rsidRPr="00D531A3" w:rsidRDefault="00DE4E10" w:rsidP="00DE4E10">
      <w:pPr>
        <w:pStyle w:val="Bullet4"/>
        <w:widowControl w:val="0"/>
        <w:rPr>
          <w:rFonts w:eastAsia="SimSun"/>
          <w:sz w:val="20"/>
          <w:szCs w:val="20"/>
        </w:rPr>
      </w:pPr>
      <w:r w:rsidRPr="00D531A3">
        <w:rPr>
          <w:rFonts w:eastAsia="SimSun"/>
          <w:sz w:val="20"/>
          <w:szCs w:val="20"/>
          <w:lang w:val="it-IT"/>
        </w:rPr>
        <w:t>Rappresentazione Grafica Avanzata</w:t>
      </w:r>
    </w:p>
    <w:p w:rsidR="00DE4E10" w:rsidRPr="0078047A" w:rsidRDefault="00DE4E10" w:rsidP="00DE4E10">
      <w:pPr>
        <w:pStyle w:val="Heading3Bold"/>
        <w:ind w:hanging="360"/>
        <w:rPr>
          <w:b w:val="0"/>
          <w:sz w:val="20"/>
          <w:szCs w:val="20"/>
        </w:rPr>
      </w:pPr>
      <w:r w:rsidRPr="00D531A3">
        <w:rPr>
          <w:sz w:val="20"/>
          <w:lang w:val="it-IT"/>
        </w:rPr>
        <w:lastRenderedPageBreak/>
        <w:t>Rinuncia alle CAL per Utenti Esterni.</w:t>
      </w:r>
      <w:r w:rsidRPr="0078047A">
        <w:t xml:space="preserve"> </w:t>
      </w:r>
      <w:r w:rsidRPr="00D531A3">
        <w:rPr>
          <w:b w:val="0"/>
          <w:sz w:val="20"/>
          <w:lang w:val="it-IT"/>
        </w:rPr>
        <w:t>Gli Utenti Esterni potranno accedere al server ai sensi della licenza server ceduta al server su cui è in esecuzione il software.</w:t>
      </w:r>
    </w:p>
    <w:p w:rsidR="00DE4E10" w:rsidRPr="00D531A3" w:rsidRDefault="00DE4E10" w:rsidP="00DE4E10">
      <w:pPr>
        <w:pStyle w:val="Heading3Bold"/>
        <w:ind w:hanging="360"/>
        <w:rPr>
          <w:b w:val="0"/>
          <w:sz w:val="20"/>
          <w:szCs w:val="20"/>
          <w:lang w:val="pt-BR"/>
        </w:rPr>
      </w:pPr>
      <w:r w:rsidRPr="00D531A3">
        <w:rPr>
          <w:sz w:val="20"/>
          <w:lang w:val="it-IT"/>
        </w:rPr>
        <w:t>Rinuncia alle CAL per Utenti che Accedono a Contenuto Disponibile al Pubblico.</w:t>
      </w:r>
      <w:r w:rsidRPr="00D531A3">
        <w:rPr>
          <w:lang w:val="pt-BR"/>
        </w:rPr>
        <w:t xml:space="preserve"> </w:t>
      </w:r>
      <w:r w:rsidRPr="00D531A3">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DE4E10" w:rsidRPr="00D531A3" w:rsidRDefault="00DE4E10" w:rsidP="00DE4E10">
      <w:pPr>
        <w:pStyle w:val="Heading2"/>
        <w:widowControl w:val="0"/>
        <w:tabs>
          <w:tab w:val="clear" w:pos="1353"/>
          <w:tab w:val="num" w:pos="720"/>
        </w:tabs>
        <w:ind w:left="720" w:hanging="360"/>
        <w:rPr>
          <w:b w:val="0"/>
          <w:sz w:val="20"/>
          <w:szCs w:val="20"/>
          <w:lang w:val="pt-BR"/>
        </w:rPr>
      </w:pPr>
      <w:r w:rsidRPr="00D531A3">
        <w:rPr>
          <w:sz w:val="20"/>
          <w:lang w:val="it-IT"/>
        </w:rPr>
        <w:t>Utenti Esterni.</w:t>
      </w:r>
      <w:r w:rsidRPr="00D531A3">
        <w:rPr>
          <w:lang w:val="pt-BR"/>
        </w:rPr>
        <w:t xml:space="preserve"> </w:t>
      </w:r>
      <w:r w:rsidRPr="00D531A3">
        <w:rPr>
          <w:b w:val="0"/>
          <w:sz w:val="20"/>
          <w:lang w:val="it-IT"/>
        </w:rPr>
        <w:t>Con “Utenti Esterni” si intendono quegli utenti che non sono né dipendenti del licenziatario o delle sue consociate né collaboratori o persone che agiscono per conto del licenziatario o delle sue consociate in loco.</w:t>
      </w:r>
    </w:p>
    <w:p w:rsidR="00DE4E10" w:rsidRPr="00985436" w:rsidRDefault="00DE4E10" w:rsidP="00DE4E10">
      <w:pPr>
        <w:pStyle w:val="Heading2"/>
        <w:widowControl w:val="0"/>
        <w:tabs>
          <w:tab w:val="clear" w:pos="1353"/>
          <w:tab w:val="num" w:pos="720"/>
        </w:tabs>
        <w:ind w:left="720" w:hanging="360"/>
        <w:rPr>
          <w:rFonts w:eastAsia="SimSun"/>
          <w:b w:val="0"/>
          <w:sz w:val="20"/>
          <w:szCs w:val="20"/>
          <w:lang w:val="it-IT"/>
        </w:rPr>
      </w:pPr>
      <w:r w:rsidRPr="00D531A3">
        <w:rPr>
          <w:rFonts w:eastAsia="SimSun"/>
          <w:sz w:val="20"/>
          <w:szCs w:val="20"/>
          <w:lang w:val="it-IT"/>
        </w:rPr>
        <w:t>Multiplexing.</w:t>
      </w:r>
      <w:r w:rsidRPr="00985436">
        <w:rPr>
          <w:lang w:val="it-IT"/>
        </w:rPr>
        <w:t xml:space="preserve"> </w:t>
      </w:r>
      <w:r w:rsidRPr="00D531A3">
        <w:rPr>
          <w:b w:val="0"/>
          <w:sz w:val="20"/>
          <w:lang w:val="it-IT"/>
        </w:rPr>
        <w:t>L’hardware o il software utilizzato dal licenziatario per</w:t>
      </w:r>
    </w:p>
    <w:p w:rsidR="00DE4E10" w:rsidRPr="00D531A3" w:rsidRDefault="00DE4E10" w:rsidP="00DE4E10">
      <w:pPr>
        <w:pStyle w:val="Bullet3"/>
        <w:widowControl w:val="0"/>
        <w:rPr>
          <w:rFonts w:eastAsia="SimSun"/>
          <w:sz w:val="20"/>
          <w:szCs w:val="20"/>
        </w:rPr>
      </w:pPr>
      <w:r w:rsidRPr="00D531A3">
        <w:rPr>
          <w:sz w:val="20"/>
          <w:lang w:val="it-IT"/>
        </w:rPr>
        <w:t>raggruppare le connessioni,</w:t>
      </w:r>
    </w:p>
    <w:p w:rsidR="00DE4E10" w:rsidRPr="00D531A3" w:rsidRDefault="00DE4E10" w:rsidP="00DE4E10">
      <w:pPr>
        <w:pStyle w:val="Bullet3"/>
        <w:widowControl w:val="0"/>
        <w:rPr>
          <w:rFonts w:eastAsia="SimSun"/>
          <w:sz w:val="20"/>
          <w:szCs w:val="20"/>
        </w:rPr>
      </w:pPr>
      <w:r w:rsidRPr="00D531A3">
        <w:rPr>
          <w:sz w:val="20"/>
          <w:lang w:val="it-IT"/>
        </w:rPr>
        <w:t>reindirizzare le informazioni e</w:t>
      </w:r>
    </w:p>
    <w:p w:rsidR="00DE4E10" w:rsidRPr="00D531A3" w:rsidRDefault="00DE4E10" w:rsidP="00DE4E10">
      <w:pPr>
        <w:pStyle w:val="Bullet3"/>
        <w:widowControl w:val="0"/>
        <w:rPr>
          <w:rFonts w:eastAsia="SimSun"/>
          <w:sz w:val="20"/>
          <w:szCs w:val="20"/>
          <w:lang w:val="pt-BR"/>
        </w:rPr>
      </w:pPr>
      <w:r w:rsidRPr="00D531A3">
        <w:rPr>
          <w:sz w:val="20"/>
          <w:lang w:val="it-IT"/>
        </w:rPr>
        <w:t>ridurre il numero di dispositivi o utenti che accedono a o utilizzano direttamente il software</w:t>
      </w:r>
    </w:p>
    <w:p w:rsidR="00DE4E10" w:rsidRPr="00D531A3" w:rsidRDefault="00DE4E10" w:rsidP="00DE4E10">
      <w:pPr>
        <w:pStyle w:val="Body2"/>
        <w:widowControl w:val="0"/>
        <w:rPr>
          <w:rFonts w:eastAsia="SimSun"/>
          <w:sz w:val="20"/>
          <w:szCs w:val="20"/>
          <w:lang w:val="pt-BR"/>
        </w:rPr>
      </w:pPr>
      <w:r w:rsidRPr="00D531A3">
        <w:rPr>
          <w:sz w:val="20"/>
          <w:lang w:val="it-IT"/>
        </w:rPr>
        <w:t>(talvolta indicato come “multiplexing” o “pooling”), non riduce il numero di licenze di qualsiasi tipo che sono necessarie.</w:t>
      </w:r>
    </w:p>
    <w:p w:rsidR="00DE4E10" w:rsidRPr="00D531A3" w:rsidRDefault="00DE4E10" w:rsidP="00DE4E10">
      <w:pPr>
        <w:pStyle w:val="Heading2"/>
        <w:widowControl w:val="0"/>
        <w:tabs>
          <w:tab w:val="clear" w:pos="1353"/>
          <w:tab w:val="num" w:pos="720"/>
        </w:tabs>
        <w:ind w:left="720" w:hanging="360"/>
        <w:rPr>
          <w:b w:val="0"/>
          <w:sz w:val="20"/>
          <w:szCs w:val="20"/>
          <w:lang w:val="pt-BR"/>
        </w:rPr>
      </w:pPr>
      <w:r w:rsidRPr="00D531A3">
        <w:rPr>
          <w:sz w:val="20"/>
          <w:szCs w:val="20"/>
          <w:lang w:val="it-IT"/>
        </w:rPr>
        <w:t>Nessuna Separazione del Software Server.</w:t>
      </w:r>
      <w:r w:rsidRPr="00D531A3">
        <w:rPr>
          <w:sz w:val="20"/>
          <w:szCs w:val="20"/>
          <w:lang w:val="pt-BR"/>
        </w:rPr>
        <w:t xml:space="preserve"> </w:t>
      </w:r>
      <w:r w:rsidRPr="00D531A3">
        <w:rPr>
          <w:b w:val="0"/>
          <w:sz w:val="20"/>
          <w:szCs w:val="20"/>
          <w:lang w:val="it-IT"/>
        </w:rPr>
        <w:t>Il licenziatario non potrà separare il software server per utilizzarlo su più di un ambiente del sistema operativo ai sensi di una licenza singola, se non espressamente consentito.</w:t>
      </w:r>
      <w:r w:rsidRPr="00D531A3">
        <w:rPr>
          <w:lang w:val="pt-BR"/>
        </w:rPr>
        <w:t xml:space="preserve"> </w:t>
      </w:r>
      <w:r w:rsidRPr="00D531A3">
        <w:rPr>
          <w:b w:val="0"/>
          <w:sz w:val="20"/>
          <w:lang w:val="it-IT"/>
        </w:rPr>
        <w:t>Tale disposizione si applica anche nel caso in cui gli ambienti del sistema operativo si trovino sullo stesso sistema hardware fisico.</w:t>
      </w:r>
    </w:p>
    <w:p w:rsidR="00DE4E10" w:rsidRPr="0078047A" w:rsidRDefault="00DE4E10" w:rsidP="00DE4E10">
      <w:pPr>
        <w:pStyle w:val="Heading1"/>
        <w:widowControl w:val="0"/>
        <w:rPr>
          <w:rFonts w:eastAsia="SimSun"/>
          <w:b w:val="0"/>
          <w:sz w:val="20"/>
          <w:szCs w:val="20"/>
          <w:lang w:val="pt-BR"/>
        </w:rPr>
      </w:pPr>
      <w:r w:rsidRPr="00D531A3">
        <w:rPr>
          <w:rFonts w:eastAsia="SimSun"/>
          <w:sz w:val="20"/>
          <w:szCs w:val="20"/>
          <w:lang w:val="it-IT"/>
        </w:rPr>
        <w:t>SERVIZI BASATI SU INTERNET.</w:t>
      </w:r>
      <w:r w:rsidRPr="00D531A3">
        <w:rPr>
          <w:rFonts w:eastAsia="SimSun"/>
          <w:sz w:val="20"/>
          <w:szCs w:val="20"/>
          <w:lang w:val="pt-BR"/>
        </w:rPr>
        <w:t xml:space="preserve"> </w:t>
      </w:r>
      <w:r w:rsidRPr="00D531A3">
        <w:rPr>
          <w:rFonts w:eastAsia="SimSun"/>
          <w:b w:val="0"/>
          <w:sz w:val="20"/>
          <w:szCs w:val="20"/>
          <w:lang w:val="it-IT"/>
        </w:rPr>
        <w:t xml:space="preserve">Microsoft fornisce servizi basati su </w:t>
      </w:r>
      <w:r w:rsidRPr="0078047A">
        <w:rPr>
          <w:rFonts w:eastAsia="SimSun"/>
          <w:b w:val="0"/>
          <w:sz w:val="20"/>
          <w:szCs w:val="20"/>
          <w:lang w:val="it-IT"/>
        </w:rPr>
        <w:t>Internet con il software.</w:t>
      </w:r>
      <w:r w:rsidRPr="0078047A">
        <w:rPr>
          <w:rFonts w:eastAsia="SimSun"/>
          <w:b w:val="0"/>
          <w:sz w:val="20"/>
          <w:szCs w:val="20"/>
          <w:lang w:val="pt-BR"/>
        </w:rPr>
        <w:t xml:space="preserve"> </w:t>
      </w:r>
      <w:r w:rsidRPr="0078047A">
        <w:rPr>
          <w:rFonts w:eastAsia="SimSun"/>
          <w:b w:val="0"/>
          <w:sz w:val="20"/>
          <w:szCs w:val="20"/>
          <w:lang w:val="it-IT"/>
        </w:rPr>
        <w:t>Microsoft potrà modificare o annullare tali servizi in qualsiasi momento.</w:t>
      </w:r>
    </w:p>
    <w:p w:rsidR="00DE4E10" w:rsidRPr="00D531A3" w:rsidRDefault="00DE4E10" w:rsidP="00DE4E10">
      <w:pPr>
        <w:pStyle w:val="Heading2"/>
        <w:widowControl w:val="0"/>
        <w:tabs>
          <w:tab w:val="clear" w:pos="1353"/>
          <w:tab w:val="num" w:pos="720"/>
        </w:tabs>
        <w:ind w:left="720" w:hanging="360"/>
        <w:rPr>
          <w:rFonts w:eastAsia="SimSun"/>
          <w:b w:val="0"/>
          <w:bCs w:val="0"/>
          <w:sz w:val="20"/>
          <w:szCs w:val="20"/>
          <w:lang w:val="pt-BR"/>
        </w:rPr>
      </w:pPr>
      <w:r w:rsidRPr="00D531A3">
        <w:rPr>
          <w:sz w:val="20"/>
          <w:lang w:val="it-IT"/>
        </w:rPr>
        <w:t>Consenso all’Utilizzo dei Servizi basati su Internet.</w:t>
      </w:r>
      <w:r w:rsidRPr="00D531A3">
        <w:rPr>
          <w:lang w:val="pt-BR"/>
        </w:rPr>
        <w:t xml:space="preserve"> </w:t>
      </w:r>
      <w:r w:rsidRPr="00D531A3">
        <w:rPr>
          <w:b w:val="0"/>
          <w:sz w:val="20"/>
          <w:lang w:val="it-IT"/>
        </w:rPr>
        <w:t xml:space="preserve">Le </w:t>
      </w:r>
      <w:r w:rsidRPr="0078047A">
        <w:rPr>
          <w:b w:val="0"/>
          <w:sz w:val="20"/>
          <w:lang w:val="it-IT"/>
        </w:rPr>
        <w:t>funzionalità software descritte di seguito eseguono un collegamento Internet ai sistemi informatici di Microsoft o del fornitore di servizi.</w:t>
      </w:r>
      <w:r w:rsidRPr="0078047A">
        <w:rPr>
          <w:b w:val="0"/>
          <w:lang w:val="pt-BR"/>
        </w:rPr>
        <w:t xml:space="preserve"> </w:t>
      </w:r>
      <w:r w:rsidRPr="0078047A">
        <w:rPr>
          <w:b w:val="0"/>
          <w:sz w:val="20"/>
          <w:lang w:val="it-IT"/>
        </w:rPr>
        <w:t>In alcuni casi, il licenziatario, connettendosi, potrebbe non ricevere alcuna comunicazione.</w:t>
      </w:r>
      <w:r w:rsidRPr="0078047A">
        <w:rPr>
          <w:b w:val="0"/>
          <w:lang w:val="pt-BR"/>
        </w:rPr>
        <w:t xml:space="preserve"> </w:t>
      </w:r>
      <w:r w:rsidRPr="0078047A">
        <w:rPr>
          <w:b w:val="0"/>
          <w:sz w:val="20"/>
          <w:lang w:val="it-IT"/>
        </w:rPr>
        <w:t>In determinati casi, il licenziatario potrà disattivare queste funzionalità o non utilizzarle.</w:t>
      </w:r>
      <w:r w:rsidRPr="0078047A">
        <w:rPr>
          <w:b w:val="0"/>
          <w:lang w:val="pt-BR"/>
        </w:rPr>
        <w:t xml:space="preserve"> </w:t>
      </w:r>
      <w:r w:rsidRPr="0078047A">
        <w:rPr>
          <w:b w:val="0"/>
          <w:sz w:val="20"/>
          <w:lang w:val="it-IT"/>
        </w:rPr>
        <w:t>Per ulteriori informazioni su queste funzionalità, il licenziatario potrà visitare il sito Web del Servizio Supporto Tecnico Micros</w:t>
      </w:r>
      <w:r w:rsidRPr="00D531A3">
        <w:rPr>
          <w:b w:val="0"/>
          <w:sz w:val="20"/>
          <w:lang w:val="it-IT"/>
        </w:rPr>
        <w:t>oft.</w:t>
      </w:r>
      <w:r w:rsidRPr="00D531A3">
        <w:rPr>
          <w:lang w:val="pt-BR"/>
        </w:rPr>
        <w:t xml:space="preserve"> </w:t>
      </w:r>
      <w:r w:rsidRPr="00D531A3">
        <w:rPr>
          <w:sz w:val="20"/>
          <w:lang w:val="it-IT"/>
        </w:rPr>
        <w:t>Utilizzando tali funzionalità il licenziatario acconsente alla trasmissione di queste informazioni.</w:t>
      </w:r>
      <w:r w:rsidRPr="00D531A3">
        <w:rPr>
          <w:lang w:val="pt-BR"/>
        </w:rPr>
        <w:t xml:space="preserve"> </w:t>
      </w:r>
      <w:r w:rsidRPr="00D531A3">
        <w:rPr>
          <w:b w:val="0"/>
          <w:sz w:val="20"/>
          <w:lang w:val="it-IT"/>
        </w:rPr>
        <w:t>Microsoft non utilizza tali informazioni per individuare o contattare il licenziatario.</w:t>
      </w:r>
    </w:p>
    <w:p w:rsidR="00DE4E10" w:rsidRPr="00D531A3" w:rsidRDefault="00DE4E10" w:rsidP="00DE4E10">
      <w:pPr>
        <w:pStyle w:val="Heading3"/>
        <w:widowControl w:val="0"/>
        <w:tabs>
          <w:tab w:val="clear" w:pos="1077"/>
          <w:tab w:val="clear" w:pos="1440"/>
          <w:tab w:val="num" w:pos="1080"/>
        </w:tabs>
        <w:rPr>
          <w:rFonts w:eastAsia="SimSun"/>
          <w:sz w:val="20"/>
          <w:szCs w:val="20"/>
          <w:lang w:val="pt-BR"/>
        </w:rPr>
      </w:pPr>
      <w:r w:rsidRPr="00D531A3">
        <w:rPr>
          <w:b/>
          <w:sz w:val="20"/>
          <w:lang w:val="it-IT"/>
        </w:rPr>
        <w:t>Informazioni Relative al Computer.</w:t>
      </w:r>
      <w:r w:rsidRPr="00D531A3">
        <w:rPr>
          <w:lang w:val="pt-BR"/>
        </w:rPr>
        <w:t xml:space="preserve"> </w:t>
      </w:r>
      <w:r w:rsidRPr="00D531A3">
        <w:rPr>
          <w:sz w:val="20"/>
          <w:lang w:val="it-IT"/>
        </w:rPr>
        <w:t>Le seguenti funzionalità utilizzano protocolli Internet che comunicano ai sistemi appropriati informazioni relative al computer, quali l’indirizzo del protocollo Internet, il tipo di sistema operativo, il browser, il nome e la versione del software in uso, nonché il codice della lingua del dispositivo su cui è installato il software.</w:t>
      </w:r>
      <w:r w:rsidRPr="00D531A3">
        <w:rPr>
          <w:lang w:val="pt-BR"/>
        </w:rPr>
        <w:t xml:space="preserve"> </w:t>
      </w:r>
      <w:r w:rsidRPr="00D531A3">
        <w:rPr>
          <w:sz w:val="20"/>
          <w:lang w:val="it-IT"/>
        </w:rPr>
        <w:t>Microsoft utilizza queste informazioni per rendere disponibili al licenziatario i servizi Internet.</w:t>
      </w:r>
    </w:p>
    <w:p w:rsidR="00DE4E10" w:rsidRPr="00D531A3" w:rsidRDefault="00DE4E10" w:rsidP="00DE4E10">
      <w:pPr>
        <w:pStyle w:val="Bullet4Underline"/>
        <w:widowControl w:val="0"/>
        <w:numPr>
          <w:ilvl w:val="0"/>
          <w:numId w:val="3"/>
        </w:numPr>
        <w:rPr>
          <w:rFonts w:eastAsia="SimSun"/>
          <w:sz w:val="20"/>
          <w:szCs w:val="20"/>
          <w:u w:val="none"/>
          <w:lang w:val="pt-BR"/>
        </w:rPr>
      </w:pPr>
      <w:r w:rsidRPr="00D531A3">
        <w:rPr>
          <w:sz w:val="20"/>
          <w:lang w:val="it-IT"/>
        </w:rPr>
        <w:t>Information Rights Management</w:t>
      </w:r>
      <w:r w:rsidRPr="00D531A3">
        <w:rPr>
          <w:sz w:val="20"/>
          <w:u w:val="none"/>
          <w:lang w:val="it-IT"/>
        </w:rPr>
        <w:t>.</w:t>
      </w:r>
      <w:r w:rsidRPr="00D531A3">
        <w:rPr>
          <w:u w:val="none"/>
          <w:lang w:val="pt-BR"/>
        </w:rPr>
        <w:t xml:space="preserve"> </w:t>
      </w:r>
      <w:r w:rsidRPr="00D531A3">
        <w:rPr>
          <w:sz w:val="20"/>
          <w:u w:val="none"/>
          <w:lang w:val="it-IT"/>
        </w:rPr>
        <w:t>Il software contiene una funzionalità che consente al licenziatario di</w:t>
      </w:r>
      <w:r>
        <w:rPr>
          <w:sz w:val="20"/>
          <w:u w:val="none"/>
          <w:lang w:val="it-IT"/>
        </w:rPr>
        <w:t> </w:t>
      </w:r>
      <w:r w:rsidRPr="00D531A3">
        <w:rPr>
          <w:sz w:val="20"/>
          <w:u w:val="none"/>
          <w:lang w:val="it-IT"/>
        </w:rPr>
        <w:t>creare contenuto che non può essere stampato, duplicato o inviato ad altri senza il suo consenso.</w:t>
      </w:r>
      <w:r w:rsidRPr="00D531A3">
        <w:rPr>
          <w:u w:val="none"/>
          <w:lang w:val="pt-BR"/>
        </w:rPr>
        <w:t xml:space="preserve"> </w:t>
      </w:r>
      <w:r w:rsidRPr="00D531A3">
        <w:rPr>
          <w:sz w:val="20"/>
          <w:u w:val="none"/>
          <w:lang w:val="it-IT"/>
        </w:rPr>
        <w:t>È</w:t>
      </w:r>
      <w:r>
        <w:rPr>
          <w:sz w:val="20"/>
          <w:u w:val="none"/>
          <w:lang w:val="it-IT"/>
        </w:rPr>
        <w:t> </w:t>
      </w:r>
      <w:r w:rsidRPr="00D531A3">
        <w:rPr>
          <w:sz w:val="20"/>
          <w:u w:val="none"/>
          <w:lang w:val="it-IT"/>
        </w:rPr>
        <w:t>possibile che il licenziatario debba connettersi a Microsoft la prima volta che utilizzerà questa funzionalità.</w:t>
      </w:r>
      <w:r w:rsidRPr="00D531A3">
        <w:rPr>
          <w:u w:val="none"/>
          <w:lang w:val="pt-BR"/>
        </w:rPr>
        <w:t xml:space="preserve"> </w:t>
      </w:r>
      <w:r w:rsidRPr="00D531A3">
        <w:rPr>
          <w:sz w:val="20"/>
          <w:u w:val="none"/>
          <w:lang w:val="it-IT"/>
        </w:rPr>
        <w:t>Una volta all’anno il licenziatario potrebbe doversi riconnettersi a Microsoft per aggiornarla.</w:t>
      </w:r>
      <w:r w:rsidRPr="00D531A3">
        <w:rPr>
          <w:u w:val="none"/>
          <w:lang w:val="pt-BR"/>
        </w:rPr>
        <w:t xml:space="preserve"> </w:t>
      </w:r>
      <w:r w:rsidRPr="00D531A3">
        <w:rPr>
          <w:sz w:val="20"/>
          <w:u w:val="none"/>
          <w:lang w:val="it-IT"/>
        </w:rPr>
        <w:t>Per ulteriori informazioni, il licenziatario potrà visitare la pagina www.office.microsoft.com/en-us/assistance/HA010397891033.aspx.</w:t>
      </w:r>
      <w:r w:rsidRPr="00D531A3">
        <w:rPr>
          <w:u w:val="none"/>
          <w:lang w:val="pt-BR"/>
        </w:rPr>
        <w:t xml:space="preserve"> </w:t>
      </w:r>
      <w:r w:rsidRPr="00D531A3">
        <w:rPr>
          <w:sz w:val="20"/>
          <w:u w:val="none"/>
          <w:lang w:val="it-IT"/>
        </w:rPr>
        <w:t>Il licenziatario potrà scegliere di non utilizzare tale funzionalità.</w:t>
      </w:r>
    </w:p>
    <w:p w:rsidR="00DE4E10" w:rsidRPr="00D531A3" w:rsidRDefault="00DE4E10" w:rsidP="00DE4E10">
      <w:pPr>
        <w:pStyle w:val="Bullet4Underline"/>
        <w:widowControl w:val="0"/>
        <w:numPr>
          <w:ilvl w:val="0"/>
          <w:numId w:val="3"/>
        </w:numPr>
        <w:rPr>
          <w:rFonts w:eastAsia="SimSun"/>
          <w:sz w:val="20"/>
          <w:szCs w:val="20"/>
          <w:u w:val="none"/>
          <w:lang w:val="pt-BR"/>
        </w:rPr>
      </w:pPr>
      <w:r w:rsidRPr="00985436">
        <w:rPr>
          <w:sz w:val="20"/>
        </w:rPr>
        <w:t>Feed Real Time Simple Syndication (“RSS”)</w:t>
      </w:r>
      <w:r w:rsidRPr="00985436">
        <w:rPr>
          <w:sz w:val="20"/>
          <w:u w:val="none"/>
        </w:rPr>
        <w:t>.</w:t>
      </w:r>
      <w:r w:rsidRPr="00D531A3">
        <w:rPr>
          <w:u w:val="none"/>
        </w:rPr>
        <w:t xml:space="preserve"> </w:t>
      </w:r>
      <w:r w:rsidRPr="00D531A3">
        <w:rPr>
          <w:sz w:val="20"/>
          <w:u w:val="none"/>
          <w:lang w:val="it-IT"/>
        </w:rPr>
        <w:t>Questa pagina iniziale del software presenta un contenuto aggiornato fornito tramite un RSS feed in linea da Microsoft.</w:t>
      </w:r>
    </w:p>
    <w:p w:rsidR="00DE4E10" w:rsidRPr="00D531A3" w:rsidRDefault="00DE4E10" w:rsidP="00DE4E10">
      <w:pPr>
        <w:pStyle w:val="Bullet4Underline"/>
        <w:widowControl w:val="0"/>
        <w:numPr>
          <w:ilvl w:val="0"/>
          <w:numId w:val="3"/>
        </w:numPr>
        <w:rPr>
          <w:rFonts w:eastAsia="SimSun"/>
          <w:sz w:val="20"/>
          <w:szCs w:val="20"/>
          <w:u w:val="none"/>
          <w:lang w:val="pt-BR"/>
        </w:rPr>
      </w:pPr>
      <w:r w:rsidRPr="00D531A3">
        <w:rPr>
          <w:sz w:val="20"/>
          <w:lang w:val="it-IT"/>
        </w:rPr>
        <w:t>Funzionalità Relative ai Contenuti Web</w:t>
      </w:r>
      <w:r w:rsidRPr="00D531A3">
        <w:rPr>
          <w:sz w:val="20"/>
          <w:u w:val="none"/>
          <w:lang w:val="it-IT"/>
        </w:rPr>
        <w:t>.</w:t>
      </w:r>
      <w:r w:rsidRPr="00D531A3">
        <w:rPr>
          <w:u w:val="none"/>
          <w:lang w:val="pt-BR"/>
        </w:rPr>
        <w:t xml:space="preserve"> </w:t>
      </w:r>
      <w:r w:rsidRPr="00D531A3">
        <w:rPr>
          <w:sz w:val="20"/>
          <w:u w:val="none"/>
          <w:lang w:val="it-IT"/>
        </w:rPr>
        <w:t>Funzionalità del software possono recuperare contenuto correlato da Microsoft e fornirlo al licenziatario.</w:t>
      </w:r>
      <w:r w:rsidRPr="00D531A3">
        <w:rPr>
          <w:u w:val="none"/>
          <w:lang w:val="pt-BR"/>
        </w:rPr>
        <w:t xml:space="preserve"> </w:t>
      </w:r>
      <w:r w:rsidRPr="00D531A3">
        <w:rPr>
          <w:sz w:val="20"/>
          <w:u w:val="none"/>
          <w:lang w:val="it-IT"/>
        </w:rPr>
        <w:t>Esempi di queste funzionalità sono immagini ClipArt, modelli, formazione online, assistenza online, guide e Apphelp.</w:t>
      </w:r>
      <w:r w:rsidRPr="00D531A3">
        <w:rPr>
          <w:u w:val="none"/>
          <w:lang w:val="pt-BR"/>
        </w:rPr>
        <w:t xml:space="preserve"> </w:t>
      </w:r>
      <w:r w:rsidRPr="00D531A3">
        <w:rPr>
          <w:sz w:val="20"/>
          <w:u w:val="none"/>
          <w:lang w:val="it-IT"/>
        </w:rPr>
        <w:t>Il licenziatario potrà scegliere di non utilizzare queste funzionalità relative al contenuto Web.</w:t>
      </w:r>
    </w:p>
    <w:p w:rsidR="00DE4E10" w:rsidRPr="00D531A3" w:rsidRDefault="00DE4E10" w:rsidP="00DE4E10">
      <w:pPr>
        <w:pStyle w:val="Heading3"/>
        <w:widowControl w:val="0"/>
        <w:tabs>
          <w:tab w:val="clear" w:pos="1077"/>
          <w:tab w:val="clear" w:pos="1440"/>
          <w:tab w:val="num" w:pos="1080"/>
        </w:tabs>
        <w:rPr>
          <w:rFonts w:eastAsia="SimSun"/>
          <w:sz w:val="20"/>
          <w:szCs w:val="20"/>
          <w:lang w:val="pt-BR"/>
        </w:rPr>
      </w:pPr>
      <w:r w:rsidRPr="00D531A3">
        <w:rPr>
          <w:b/>
          <w:sz w:val="20"/>
          <w:lang w:val="it-IT"/>
        </w:rPr>
        <w:t>Utilizzo delle Informazioni.</w:t>
      </w:r>
      <w:r w:rsidRPr="00D531A3">
        <w:rPr>
          <w:lang w:val="pt-BR"/>
        </w:rPr>
        <w:t xml:space="preserve"> </w:t>
      </w:r>
      <w:r w:rsidRPr="00D531A3">
        <w:rPr>
          <w:sz w:val="20"/>
          <w:lang w:val="it-IT"/>
        </w:rPr>
        <w:t>Microsoft potrà utilizzare le informazioni relative al computer per migliorare il</w:t>
      </w:r>
      <w:r>
        <w:rPr>
          <w:sz w:val="20"/>
          <w:lang w:val="it-IT"/>
        </w:rPr>
        <w:t> </w:t>
      </w:r>
      <w:r w:rsidRPr="00D531A3">
        <w:rPr>
          <w:sz w:val="20"/>
          <w:lang w:val="it-IT"/>
        </w:rPr>
        <w:t>software e i servizi offerti.</w:t>
      </w:r>
      <w:r w:rsidRPr="00D531A3">
        <w:rPr>
          <w:lang w:val="pt-BR"/>
        </w:rPr>
        <w:t xml:space="preserve"> </w:t>
      </w:r>
      <w:r w:rsidRPr="00D531A3">
        <w:rPr>
          <w:sz w:val="20"/>
          <w:lang w:val="it-IT"/>
        </w:rPr>
        <w:t>Microsoft potrà inoltre condividere quanto sopra indicato con altri soggetti, ad esempio con i fornitori di hardware e software.</w:t>
      </w:r>
      <w:r w:rsidRPr="00D531A3">
        <w:rPr>
          <w:lang w:val="pt-BR"/>
        </w:rPr>
        <w:t xml:space="preserve"> </w:t>
      </w:r>
      <w:r w:rsidRPr="00D531A3">
        <w:rPr>
          <w:sz w:val="20"/>
          <w:lang w:val="it-IT"/>
        </w:rPr>
        <w:t>Questi potranno utilizzare tali informazioni per migliorare il funzionamento dei loro prodotti con il software Microsoft.</w:t>
      </w:r>
    </w:p>
    <w:p w:rsidR="00DE4E10" w:rsidRPr="00D531A3" w:rsidRDefault="00DE4E10" w:rsidP="00DE4E10">
      <w:pPr>
        <w:pStyle w:val="Heading1"/>
        <w:widowControl w:val="0"/>
        <w:rPr>
          <w:rFonts w:eastAsia="SimSun"/>
          <w:b w:val="0"/>
          <w:sz w:val="20"/>
          <w:szCs w:val="20"/>
          <w:lang w:val="pt-BR"/>
        </w:rPr>
      </w:pPr>
      <w:r w:rsidRPr="00D531A3">
        <w:rPr>
          <w:rFonts w:eastAsia="SimSun"/>
          <w:sz w:val="20"/>
          <w:szCs w:val="20"/>
          <w:lang w:val="it-IT"/>
        </w:rPr>
        <w:t>PROVE COMPARATIVE (BENCHMARKING).</w:t>
      </w:r>
      <w:r w:rsidRPr="00D531A3">
        <w:rPr>
          <w:lang w:val="pt-BR"/>
        </w:rPr>
        <w:t xml:space="preserve"> </w:t>
      </w:r>
      <w:r w:rsidRPr="00D531A3">
        <w:rPr>
          <w:b w:val="0"/>
          <w:sz w:val="20"/>
          <w:lang w:val="it-IT"/>
        </w:rPr>
        <w:t>Il licenziatario dovrà ottenere la preventiva approvazione scritta di Microsoft per divulgare a terzi i risultati di eventuali test di benchmark relativi al software.</w:t>
      </w:r>
    </w:p>
    <w:p w:rsidR="00DE4E10" w:rsidRPr="0078047A" w:rsidRDefault="00DE4E10" w:rsidP="00DE4E10">
      <w:pPr>
        <w:pStyle w:val="Heading1"/>
        <w:widowControl w:val="0"/>
        <w:rPr>
          <w:rFonts w:eastAsia="SimSun"/>
          <w:b w:val="0"/>
          <w:sz w:val="20"/>
          <w:szCs w:val="20"/>
          <w:lang w:val="it-IT"/>
        </w:rPr>
      </w:pPr>
      <w:r w:rsidRPr="00D531A3">
        <w:rPr>
          <w:sz w:val="20"/>
          <w:lang w:val="it-IT"/>
        </w:rPr>
        <w:lastRenderedPageBreak/>
        <w:t>AMBITO DI VALIDITÀ DELLA LICENZA.</w:t>
      </w:r>
      <w:r w:rsidRPr="00D531A3">
        <w:rPr>
          <w:lang w:val="pt-BR"/>
        </w:rPr>
        <w:t xml:space="preserve"> </w:t>
      </w:r>
      <w:r w:rsidRPr="00D531A3">
        <w:rPr>
          <w:b w:val="0"/>
          <w:sz w:val="20"/>
          <w:lang w:val="it-IT"/>
        </w:rPr>
        <w:t xml:space="preserve">Il software non viene </w:t>
      </w:r>
      <w:r w:rsidRPr="0078047A">
        <w:rPr>
          <w:b w:val="0"/>
          <w:sz w:val="20"/>
          <w:lang w:val="it-IT"/>
        </w:rPr>
        <w:t>venduto, ma è concesso in licenza.</w:t>
      </w:r>
      <w:r w:rsidRPr="0078047A">
        <w:rPr>
          <w:b w:val="0"/>
        </w:rPr>
        <w:t xml:space="preserve"> </w:t>
      </w:r>
      <w:r w:rsidRPr="0078047A">
        <w:rPr>
          <w:b w:val="0"/>
          <w:sz w:val="20"/>
          <w:lang w:val="it-IT"/>
        </w:rPr>
        <w:t>Il presente contratto concede al licenziatario solo alcuni diritti di utilizzo del software.</w:t>
      </w:r>
      <w:r w:rsidRPr="0078047A">
        <w:rPr>
          <w:b w:val="0"/>
          <w:lang w:val="pt-BR"/>
        </w:rPr>
        <w:t xml:space="preserve"> </w:t>
      </w:r>
      <w:r w:rsidRPr="0078047A">
        <w:rPr>
          <w:b w:val="0"/>
          <w:sz w:val="20"/>
          <w:lang w:val="it-IT"/>
        </w:rPr>
        <w:t>Il Licenziante e Microsoft si riservano tutti gli altri diritti.</w:t>
      </w:r>
      <w:r w:rsidRPr="0078047A">
        <w:rPr>
          <w:b w:val="0"/>
          <w:lang w:val="pt-BR"/>
        </w:rPr>
        <w:t xml:space="preserve"> </w:t>
      </w:r>
      <w:r w:rsidRPr="0078047A">
        <w:rPr>
          <w:b w:val="0"/>
          <w:sz w:val="20"/>
          <w:lang w:val="it-IT"/>
        </w:rPr>
        <w:t>Nel limite massimo consentito dalla legge applicabile, il licenziatario potrà utilizzare il software esclusivamente nei modi espressamente concessi nel presente contratto.</w:t>
      </w:r>
      <w:r w:rsidRPr="0078047A">
        <w:rPr>
          <w:b w:val="0"/>
          <w:lang w:val="pt-BR"/>
        </w:rPr>
        <w:t xml:space="preserve"> </w:t>
      </w:r>
      <w:r w:rsidRPr="0078047A">
        <w:rPr>
          <w:b w:val="0"/>
          <w:sz w:val="20"/>
          <w:lang w:val="it-IT"/>
        </w:rPr>
        <w:t>Nel far ciò, il licenziatario dovrà attenersi a qualsiasi limitazione tecnica presente nel software che gli consenta di utilizzarlo solo in determinati modi.</w:t>
      </w:r>
      <w:r w:rsidRPr="0078047A">
        <w:rPr>
          <w:b w:val="0"/>
          <w:lang w:val="pt-BR"/>
        </w:rPr>
        <w:t xml:space="preserve"> </w:t>
      </w:r>
      <w:r w:rsidRPr="0078047A">
        <w:rPr>
          <w:b w:val="0"/>
          <w:sz w:val="20"/>
          <w:lang w:val="it-IT"/>
        </w:rPr>
        <w:t>Il licenziatario non potrà</w:t>
      </w:r>
    </w:p>
    <w:p w:rsidR="00DE4E10" w:rsidRPr="00D531A3" w:rsidRDefault="00DE4E10" w:rsidP="00DE4E10">
      <w:pPr>
        <w:pStyle w:val="Bullet2"/>
        <w:widowControl w:val="0"/>
        <w:rPr>
          <w:rFonts w:eastAsia="SimSun"/>
          <w:sz w:val="20"/>
          <w:szCs w:val="20"/>
          <w:lang w:val="pt-BR"/>
        </w:rPr>
      </w:pPr>
      <w:r w:rsidRPr="00D531A3">
        <w:rPr>
          <w:rFonts w:eastAsia="SimSun"/>
          <w:sz w:val="20"/>
          <w:szCs w:val="20"/>
          <w:lang w:val="it-IT"/>
        </w:rPr>
        <w:t>divulgare a terzi i risultati di alcuna prova comparativa (Benchmarking) relativa al software senza la preventiva approvazione scritta di Microsoft;</w:t>
      </w:r>
    </w:p>
    <w:p w:rsidR="00DE4E10" w:rsidRPr="00D531A3" w:rsidRDefault="00DE4E10" w:rsidP="00DE4E10">
      <w:pPr>
        <w:pStyle w:val="Bullet2"/>
        <w:widowControl w:val="0"/>
        <w:rPr>
          <w:rFonts w:eastAsia="SimSun"/>
          <w:sz w:val="20"/>
          <w:szCs w:val="20"/>
          <w:lang w:val="pt-BR"/>
        </w:rPr>
      </w:pPr>
      <w:r w:rsidRPr="00D531A3">
        <w:rPr>
          <w:rFonts w:eastAsia="SimSun"/>
          <w:sz w:val="20"/>
          <w:szCs w:val="20"/>
          <w:lang w:val="it-IT"/>
        </w:rPr>
        <w:t>aggirare le limitazioni tecniche presenti nel software;</w:t>
      </w:r>
    </w:p>
    <w:p w:rsidR="00DE4E10" w:rsidRPr="00D531A3" w:rsidRDefault="00DE4E10" w:rsidP="00DE4E10">
      <w:pPr>
        <w:pStyle w:val="Bullet2"/>
        <w:widowControl w:val="0"/>
        <w:rPr>
          <w:rFonts w:eastAsia="SimSun"/>
          <w:sz w:val="20"/>
          <w:szCs w:val="20"/>
          <w:lang w:val="pt-BR"/>
        </w:rPr>
      </w:pPr>
      <w:r w:rsidRPr="00D531A3">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DE4E10" w:rsidRPr="00D531A3" w:rsidRDefault="00DE4E10" w:rsidP="00DE4E10">
      <w:pPr>
        <w:pStyle w:val="Bullet2"/>
        <w:widowControl w:val="0"/>
        <w:rPr>
          <w:rFonts w:eastAsia="SimSun"/>
          <w:sz w:val="20"/>
          <w:szCs w:val="20"/>
          <w:lang w:val="pt-BR"/>
        </w:rPr>
      </w:pPr>
      <w:r w:rsidRPr="00D531A3">
        <w:rPr>
          <w:rFonts w:eastAsia="SimSun"/>
          <w:sz w:val="20"/>
          <w:szCs w:val="20"/>
          <w:lang w:val="it-IT"/>
        </w:rPr>
        <w:t>effettuare più copie del software di quante specificate nel presente contratto o consentite dalla legge applicabile, nonostante questa limitazione;</w:t>
      </w:r>
    </w:p>
    <w:p w:rsidR="00DE4E10" w:rsidRPr="00985436" w:rsidRDefault="00DE4E10" w:rsidP="00DE4E10">
      <w:pPr>
        <w:pStyle w:val="Bullet2"/>
        <w:widowControl w:val="0"/>
        <w:rPr>
          <w:rFonts w:eastAsia="SimSun"/>
          <w:sz w:val="20"/>
          <w:szCs w:val="20"/>
          <w:lang w:val="it-IT"/>
        </w:rPr>
      </w:pPr>
      <w:r w:rsidRPr="00D531A3">
        <w:rPr>
          <w:rFonts w:eastAsia="SimSun"/>
          <w:sz w:val="20"/>
          <w:szCs w:val="20"/>
          <w:lang w:val="it-IT"/>
        </w:rPr>
        <w:t>pubblicare il software per consentire ad altri di duplicarlo;</w:t>
      </w:r>
    </w:p>
    <w:p w:rsidR="00DE4E10" w:rsidRPr="00985436" w:rsidRDefault="00DE4E10" w:rsidP="00DE4E10">
      <w:pPr>
        <w:pStyle w:val="Bullet2"/>
        <w:widowControl w:val="0"/>
        <w:rPr>
          <w:rFonts w:eastAsia="SimSun"/>
          <w:sz w:val="20"/>
          <w:szCs w:val="20"/>
          <w:lang w:val="it-IT"/>
        </w:rPr>
      </w:pPr>
      <w:r w:rsidRPr="00D531A3">
        <w:rPr>
          <w:sz w:val="20"/>
          <w:lang w:val="it-IT"/>
        </w:rPr>
        <w:t>noleggiare il software né concederlo in locazione o in prestito;</w:t>
      </w:r>
    </w:p>
    <w:p w:rsidR="00DE4E10" w:rsidRPr="00D531A3" w:rsidRDefault="00DE4E10" w:rsidP="00DE4E10">
      <w:pPr>
        <w:pStyle w:val="Bullet2"/>
        <w:widowControl w:val="0"/>
        <w:rPr>
          <w:rFonts w:eastAsia="SimSun"/>
          <w:sz w:val="20"/>
          <w:szCs w:val="20"/>
          <w:lang w:val="pt-BR"/>
        </w:rPr>
      </w:pPr>
      <w:r w:rsidRPr="00D531A3">
        <w:rPr>
          <w:sz w:val="20"/>
          <w:lang w:val="it-IT"/>
        </w:rPr>
        <w:t>trasferire il software o il presente contratto a terzi né</w:t>
      </w:r>
    </w:p>
    <w:p w:rsidR="00DE4E10" w:rsidRPr="00985436" w:rsidRDefault="00DE4E10" w:rsidP="00DE4E10">
      <w:pPr>
        <w:pStyle w:val="Bullet2"/>
        <w:widowControl w:val="0"/>
        <w:rPr>
          <w:rFonts w:eastAsia="SimSun"/>
          <w:sz w:val="20"/>
          <w:szCs w:val="20"/>
          <w:lang w:val="it-IT"/>
        </w:rPr>
      </w:pPr>
      <w:r w:rsidRPr="00D531A3">
        <w:rPr>
          <w:rFonts w:eastAsia="SimSun"/>
          <w:sz w:val="20"/>
          <w:szCs w:val="20"/>
          <w:lang w:val="it-IT"/>
        </w:rPr>
        <w:t>utilizzare il software per fornire hosting di servizi commerciali.</w:t>
      </w:r>
    </w:p>
    <w:p w:rsidR="00DE4E10" w:rsidRPr="00D531A3" w:rsidRDefault="00DE4E10" w:rsidP="00DE4E10">
      <w:pPr>
        <w:pStyle w:val="Heading1"/>
        <w:widowControl w:val="0"/>
        <w:rPr>
          <w:rFonts w:eastAsia="SimSun"/>
          <w:b w:val="0"/>
          <w:sz w:val="20"/>
          <w:szCs w:val="20"/>
          <w:lang w:val="pt-BR"/>
        </w:rPr>
      </w:pPr>
      <w:r w:rsidRPr="00D531A3">
        <w:rPr>
          <w:rFonts w:eastAsia="SimSun"/>
          <w:sz w:val="20"/>
          <w:szCs w:val="20"/>
          <w:lang w:val="it-IT"/>
        </w:rPr>
        <w:t>COPIA DI BACKUP.</w:t>
      </w:r>
      <w:r w:rsidRPr="00985436">
        <w:rPr>
          <w:rFonts w:eastAsia="SimSun"/>
          <w:sz w:val="20"/>
          <w:szCs w:val="20"/>
          <w:lang w:val="it-IT"/>
        </w:rPr>
        <w:t xml:space="preserve"> </w:t>
      </w:r>
      <w:r w:rsidRPr="00D531A3">
        <w:rPr>
          <w:rFonts w:eastAsia="SimSun"/>
          <w:b w:val="0"/>
          <w:sz w:val="20"/>
          <w:szCs w:val="20"/>
          <w:lang w:val="it-IT"/>
        </w:rPr>
        <w:t>Il licenziatario potrà effettuare una copia di backup dei supporti di memorizzazione del software.</w:t>
      </w:r>
      <w:r w:rsidRPr="00985436">
        <w:rPr>
          <w:lang w:val="it-IT"/>
        </w:rPr>
        <w:t xml:space="preserve"> </w:t>
      </w:r>
      <w:r w:rsidRPr="00D531A3">
        <w:rPr>
          <w:b w:val="0"/>
          <w:sz w:val="20"/>
          <w:lang w:val="it-IT"/>
        </w:rPr>
        <w:t>Il licenziatario potrà utilizzare tale copia esclusivamente per creare istanze del software.</w:t>
      </w:r>
    </w:p>
    <w:p w:rsidR="00DE4E10" w:rsidRPr="00D531A3" w:rsidRDefault="00DE4E10" w:rsidP="00DE4E10">
      <w:pPr>
        <w:pStyle w:val="Heading1"/>
        <w:widowControl w:val="0"/>
        <w:rPr>
          <w:rFonts w:eastAsia="SimSun"/>
          <w:b w:val="0"/>
          <w:sz w:val="20"/>
          <w:szCs w:val="20"/>
          <w:lang w:val="pt-BR"/>
        </w:rPr>
      </w:pPr>
      <w:r w:rsidRPr="00D531A3">
        <w:rPr>
          <w:rFonts w:eastAsia="SimSun"/>
          <w:sz w:val="20"/>
          <w:szCs w:val="20"/>
          <w:lang w:val="it-IT"/>
        </w:rPr>
        <w:t>DOCUMENTAZIONE.</w:t>
      </w:r>
      <w:r w:rsidRPr="00D531A3">
        <w:rPr>
          <w:lang w:val="pt-BR"/>
        </w:rPr>
        <w:t xml:space="preserve"> </w:t>
      </w:r>
      <w:r w:rsidRPr="00D531A3">
        <w:rPr>
          <w:b w:val="0"/>
          <w:sz w:val="20"/>
          <w:lang w:val="it-IT"/>
        </w:rPr>
        <w:t>Qualsiasi persona che dispone di un accesso valido al computer o alla rete interna del licenziatario potrà duplicare e utilizzare la documentazione per fini di riferimento interno.</w:t>
      </w:r>
    </w:p>
    <w:p w:rsidR="00DE4E10" w:rsidRPr="0078047A" w:rsidRDefault="00DE4E10" w:rsidP="00DE4E10">
      <w:pPr>
        <w:pStyle w:val="Heading1"/>
        <w:widowControl w:val="0"/>
        <w:rPr>
          <w:rStyle w:val="Hyperlink"/>
          <w:rFonts w:eastAsia="SimSun"/>
          <w:b w:val="0"/>
          <w:sz w:val="20"/>
          <w:szCs w:val="20"/>
          <w:lang w:val="pt-BR"/>
        </w:rPr>
      </w:pPr>
      <w:r w:rsidRPr="00D531A3">
        <w:rPr>
          <w:sz w:val="20"/>
          <w:lang w:val="it-IT"/>
        </w:rPr>
        <w:t>RESTRIZIONI ALL’ESPORTAZIONE.</w:t>
      </w:r>
      <w:r w:rsidRPr="00D531A3">
        <w:rPr>
          <w:lang w:val="pt-BR"/>
        </w:rPr>
        <w:t xml:space="preserve"> </w:t>
      </w:r>
      <w:r w:rsidRPr="00D531A3">
        <w:rPr>
          <w:b w:val="0"/>
          <w:sz w:val="20"/>
          <w:lang w:val="it-IT"/>
        </w:rPr>
        <w:t xml:space="preserve">Il </w:t>
      </w:r>
      <w:r w:rsidRPr="0078047A">
        <w:rPr>
          <w:b w:val="0"/>
          <w:sz w:val="20"/>
          <w:lang w:val="it-IT"/>
        </w:rPr>
        <w:t>software è soggetto alle leggi e ai regolamenti vigenti negli Stati Uniti in materia di controllo dell’esportazione.</w:t>
      </w:r>
      <w:r w:rsidRPr="0078047A">
        <w:rPr>
          <w:b w:val="0"/>
          <w:lang w:val="pt-BR"/>
        </w:rPr>
        <w:t xml:space="preserve"> </w:t>
      </w:r>
      <w:r w:rsidRPr="0078047A">
        <w:rPr>
          <w:b w:val="0"/>
          <w:sz w:val="20"/>
          <w:lang w:val="it-IT"/>
        </w:rPr>
        <w:t>Il licenziatario dovrà attenersi a tutte le leggi e le disposizioni locali e internazionali applicabili al software in materia di controllo dell’esportazione.</w:t>
      </w:r>
      <w:r w:rsidRPr="0078047A">
        <w:rPr>
          <w:b w:val="0"/>
          <w:lang w:val="pt-BR"/>
        </w:rPr>
        <w:t xml:space="preserve"> </w:t>
      </w:r>
      <w:r w:rsidRPr="0078047A">
        <w:rPr>
          <w:b w:val="0"/>
          <w:sz w:val="20"/>
          <w:lang w:val="it-IT"/>
        </w:rPr>
        <w:t>Tali leggi includono limitazioni circa le destinazioni, gli utenti finali e l’utilizzo finale.</w:t>
      </w:r>
      <w:r w:rsidRPr="0078047A">
        <w:rPr>
          <w:b w:val="0"/>
          <w:lang w:val="pt-BR"/>
        </w:rPr>
        <w:t xml:space="preserve"> </w:t>
      </w:r>
      <w:r w:rsidRPr="0078047A">
        <w:rPr>
          <w:b w:val="0"/>
          <w:sz w:val="20"/>
          <w:lang w:val="it-IT"/>
        </w:rPr>
        <w:t xml:space="preserve">Per ulteriori informazioni, il licenziatario potrà visitare la pagina </w:t>
      </w:r>
      <w:r w:rsidRPr="00D02FD8">
        <w:rPr>
          <w:rStyle w:val="Hyperlink"/>
          <w:b w:val="0"/>
          <w:color w:val="000000"/>
          <w:sz w:val="20"/>
          <w:lang w:val="it-IT"/>
        </w:rPr>
        <w:t>www.microsoft.com/exporting</w:t>
      </w:r>
      <w:r w:rsidRPr="0078047A">
        <w:rPr>
          <w:b w:val="0"/>
          <w:sz w:val="20"/>
          <w:lang w:val="it-IT"/>
        </w:rPr>
        <w:t>.</w:t>
      </w:r>
    </w:p>
    <w:p w:rsidR="00DE4E10" w:rsidRPr="00D531A3" w:rsidRDefault="00DE4E10" w:rsidP="00DE4E10">
      <w:pPr>
        <w:pStyle w:val="Heading1"/>
        <w:widowControl w:val="0"/>
        <w:rPr>
          <w:rFonts w:eastAsia="SimSun"/>
          <w:b w:val="0"/>
          <w:bCs w:val="0"/>
          <w:sz w:val="20"/>
          <w:szCs w:val="20"/>
          <w:lang w:val="pt-BR"/>
        </w:rPr>
      </w:pPr>
      <w:r w:rsidRPr="00D531A3">
        <w:rPr>
          <w:sz w:val="20"/>
          <w:lang w:val="it-IT"/>
        </w:rPr>
        <w:t>INTERO ACCORDO.</w:t>
      </w:r>
      <w:r w:rsidRPr="00D531A3">
        <w:rPr>
          <w:lang w:val="pt-BR"/>
        </w:rPr>
        <w:t xml:space="preserve"> </w:t>
      </w:r>
      <w:r w:rsidRPr="00D531A3">
        <w:rPr>
          <w:b w:val="0"/>
          <w:sz w:val="20"/>
          <w:lang w:val="it-IT"/>
        </w:rPr>
        <w:t>Il presente contratto e le condizioni che disciplinano i supplementi, gli aggiornamenti e i servizi basati su Internet utilizzati dal licenziatario costituiscono l’intero accordo relativo al software.</w:t>
      </w:r>
    </w:p>
    <w:p w:rsidR="00DE4E10" w:rsidRPr="0078047A" w:rsidRDefault="00DE4E10" w:rsidP="00DE4E10">
      <w:pPr>
        <w:pStyle w:val="Heading1"/>
        <w:widowControl w:val="0"/>
        <w:rPr>
          <w:rFonts w:eastAsia="SimSun"/>
          <w:b w:val="0"/>
          <w:sz w:val="20"/>
          <w:szCs w:val="20"/>
          <w:lang w:val="pt-BR"/>
        </w:rPr>
      </w:pPr>
      <w:r w:rsidRPr="00D531A3">
        <w:rPr>
          <w:sz w:val="20"/>
          <w:lang w:val="it-IT"/>
        </w:rPr>
        <w:t>EFFETTI GIURIDICI.</w:t>
      </w:r>
      <w:r w:rsidRPr="00D531A3">
        <w:rPr>
          <w:lang w:val="pt-BR"/>
        </w:rPr>
        <w:t xml:space="preserve"> </w:t>
      </w:r>
      <w:r w:rsidRPr="00D531A3">
        <w:rPr>
          <w:b w:val="0"/>
          <w:sz w:val="20"/>
          <w:lang w:val="it-IT"/>
        </w:rPr>
        <w:t xml:space="preserve">Con il presente contratto </w:t>
      </w:r>
      <w:r w:rsidRPr="0078047A">
        <w:rPr>
          <w:b w:val="0"/>
          <w:sz w:val="20"/>
          <w:lang w:val="it-IT"/>
        </w:rPr>
        <w:t>vengono concessi determinati diritti.</w:t>
      </w:r>
      <w:r w:rsidRPr="0078047A">
        <w:rPr>
          <w:b w:val="0"/>
          <w:lang w:val="pt-BR"/>
        </w:rPr>
        <w:t xml:space="preserve"> </w:t>
      </w:r>
      <w:r w:rsidRPr="0078047A">
        <w:rPr>
          <w:b w:val="0"/>
          <w:sz w:val="20"/>
          <w:lang w:val="it-IT"/>
        </w:rPr>
        <w:t>Al licenziatario potranno essere concessi altri diritti ai sensi della legge del Paese di residenza.</w:t>
      </w:r>
      <w:r w:rsidRPr="0078047A">
        <w:rPr>
          <w:b w:val="0"/>
          <w:lang w:val="pt-BR"/>
        </w:rPr>
        <w:t xml:space="preserve"> </w:t>
      </w:r>
      <w:r w:rsidRPr="0078047A">
        <w:rPr>
          <w:b w:val="0"/>
          <w:sz w:val="20"/>
          <w:lang w:val="it-IT"/>
        </w:rPr>
        <w:t>Il licenziatario potrebbe, inoltre, vantare ulteriori diritti direttamente nei confronti del Licenziante da cui ha acquistato il software.</w:t>
      </w:r>
      <w:r w:rsidRPr="0078047A">
        <w:rPr>
          <w:b w:val="0"/>
          <w:lang w:val="pt-BR"/>
        </w:rPr>
        <w:t xml:space="preserve"> </w:t>
      </w:r>
      <w:r w:rsidRPr="0078047A">
        <w:rPr>
          <w:b w:val="0"/>
          <w:sz w:val="20"/>
          <w:lang w:val="it-IT"/>
        </w:rPr>
        <w:t>Il presente contratto non modifica i diritti del licenziatario che la legge del suo Paese di residenza non consente di modificare.</w:t>
      </w:r>
    </w:p>
    <w:p w:rsidR="00DE4E10" w:rsidRPr="00985436" w:rsidRDefault="00DE4E10" w:rsidP="00DE4E10">
      <w:pPr>
        <w:pStyle w:val="Heading1"/>
        <w:widowControl w:val="0"/>
        <w:rPr>
          <w:b w:val="0"/>
          <w:sz w:val="20"/>
          <w:szCs w:val="20"/>
          <w:lang w:val="it-IT"/>
        </w:rPr>
      </w:pPr>
      <w:r w:rsidRPr="00D531A3">
        <w:rPr>
          <w:sz w:val="20"/>
          <w:u w:val="single"/>
          <w:lang w:val="it-IT"/>
        </w:rPr>
        <w:t>NON A TOLLERANZA D’ERRORE</w:t>
      </w:r>
      <w:r w:rsidRPr="00D531A3">
        <w:rPr>
          <w:sz w:val="20"/>
          <w:lang w:val="it-IT"/>
        </w:rPr>
        <w:t>.</w:t>
      </w:r>
      <w:r w:rsidRPr="00985436">
        <w:rPr>
          <w:lang w:val="it-IT"/>
        </w:rPr>
        <w:t xml:space="preserve"> </w:t>
      </w:r>
      <w:r w:rsidRPr="00D531A3">
        <w:rPr>
          <w:sz w:val="20"/>
          <w:lang w:val="it-IT"/>
        </w:rPr>
        <w:t>IL SOFTWARE NON È A TOLLERANZA D’ERRORE.</w:t>
      </w:r>
      <w:r w:rsidRPr="00985436">
        <w:rPr>
          <w:lang w:val="it-IT"/>
        </w:rPr>
        <w:t xml:space="preserve"> </w:t>
      </w:r>
      <w:r w:rsidRPr="00D531A3">
        <w:rPr>
          <w:sz w:val="20"/>
          <w:lang w:val="it-IT"/>
        </w:rPr>
        <w:t>IL LICENZIANTE</w:t>
      </w:r>
      <w:r>
        <w:rPr>
          <w:sz w:val="20"/>
          <w:lang w:val="it-IT"/>
        </w:rPr>
        <w:t> </w:t>
      </w:r>
      <w:r w:rsidRPr="00D531A3">
        <w:rPr>
          <w:sz w:val="20"/>
          <w:lang w:val="it-IT"/>
        </w:rPr>
        <w:t>HA</w:t>
      </w:r>
      <w:r>
        <w:rPr>
          <w:sz w:val="20"/>
          <w:lang w:val="it-IT"/>
        </w:rPr>
        <w:t> </w:t>
      </w:r>
      <w:r w:rsidRPr="00D531A3">
        <w:rPr>
          <w:sz w:val="20"/>
          <w:lang w:val="it-IT"/>
        </w:rPr>
        <w:t>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DE4E10" w:rsidRPr="00D531A3" w:rsidRDefault="00DE4E10" w:rsidP="00DE4E10">
      <w:pPr>
        <w:pStyle w:val="Heading1"/>
        <w:widowControl w:val="0"/>
        <w:rPr>
          <w:b w:val="0"/>
          <w:sz w:val="20"/>
          <w:szCs w:val="20"/>
          <w:lang w:val="pt-BR"/>
        </w:rPr>
      </w:pPr>
      <w:r w:rsidRPr="00D531A3">
        <w:rPr>
          <w:sz w:val="20"/>
          <w:u w:val="single"/>
          <w:lang w:val="it-IT"/>
        </w:rPr>
        <w:t>ESCLUSIONE DI GARANZIE DA PARTE DI MICROSOFT</w:t>
      </w:r>
      <w:r w:rsidRPr="00D531A3">
        <w:rPr>
          <w:sz w:val="20"/>
          <w:lang w:val="it-IT"/>
        </w:rPr>
        <w:t>.</w:t>
      </w:r>
      <w:r w:rsidRPr="00D531A3">
        <w:rPr>
          <w:lang w:val="pt-BR"/>
        </w:rPr>
        <w:t xml:space="preserve"> </w:t>
      </w:r>
      <w:r w:rsidRPr="00D531A3">
        <w:rPr>
          <w:sz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D531A3">
        <w:rPr>
          <w:lang w:val="pt-BR"/>
        </w:rPr>
        <w:t xml:space="preserve"> </w:t>
      </w:r>
      <w:r w:rsidRPr="00D531A3">
        <w:rPr>
          <w:sz w:val="20"/>
          <w:lang w:val="it-IT"/>
        </w:rPr>
        <w:t>MICROSOFT NON FORNISCE ALCUNA GARANZIA IMPLICITA DI COMMERCIABILITÀ (QUALITÀ NON INFERIORE ALLA MEDIA) NÉ ALTRE GARANZIE ESPRESSE O IMPLICITE.</w:t>
      </w:r>
    </w:p>
    <w:p w:rsidR="00DE4E10" w:rsidRPr="00D531A3" w:rsidRDefault="00DE4E10" w:rsidP="00DE4E10">
      <w:pPr>
        <w:pStyle w:val="Heading1"/>
        <w:widowControl w:val="0"/>
        <w:rPr>
          <w:b w:val="0"/>
          <w:sz w:val="20"/>
          <w:szCs w:val="20"/>
          <w:lang w:val="pt-BR"/>
        </w:rPr>
      </w:pPr>
      <w:r w:rsidRPr="00D531A3">
        <w:rPr>
          <w:sz w:val="20"/>
          <w:u w:val="single"/>
          <w:lang w:val="it-IT"/>
        </w:rPr>
        <w:t>ESCLUSIONE DI RESPONSABILITÀ PER DANNI PARTICOLARI</w:t>
      </w:r>
      <w:r w:rsidRPr="00D531A3">
        <w:rPr>
          <w:sz w:val="20"/>
          <w:lang w:val="it-IT"/>
        </w:rPr>
        <w:t>.</w:t>
      </w:r>
      <w:r w:rsidRPr="00D531A3">
        <w:rPr>
          <w:lang w:val="pt-BR"/>
        </w:rPr>
        <w:t xml:space="preserve"> </w:t>
      </w:r>
      <w:r w:rsidRPr="00D531A3">
        <w:rPr>
          <w:sz w:val="20"/>
          <w:lang w:val="it-IT"/>
        </w:rPr>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w:t>
      </w:r>
      <w:r w:rsidRPr="00D531A3">
        <w:rPr>
          <w:lang w:val="pt-BR"/>
        </w:rPr>
        <w:t xml:space="preserve"> </w:t>
      </w:r>
      <w:r w:rsidRPr="00D531A3">
        <w:rPr>
          <w:sz w:val="20"/>
          <w:lang w:val="it-IT"/>
        </w:rPr>
        <w:t>LA PRESENTE LIMITAZIONE SI APPLICHERÀ ANCHE QUALORA QUALSIASI RIMEDIO NON RAGGIUNGA IL SUO SCOPO ESSENZIALE.</w:t>
      </w:r>
      <w:r w:rsidRPr="00D531A3">
        <w:rPr>
          <w:lang w:val="pt-BR"/>
        </w:rPr>
        <w:t xml:space="preserve"> </w:t>
      </w:r>
      <w:r w:rsidRPr="00D531A3">
        <w:rPr>
          <w:sz w:val="20"/>
          <w:lang w:val="it-IT"/>
        </w:rPr>
        <w:lastRenderedPageBreak/>
        <w:t>IN NESSUN CASO MICROSOFT SARÀ RESPONSABILE PER IMPORTI SUPERIORI A DUECENTOCINQUANTA DOLLARI (USD 250,00).</w:t>
      </w:r>
    </w:p>
    <w:p w:rsidR="00DE4E10" w:rsidRPr="00D531A3" w:rsidRDefault="00DE4E10" w:rsidP="00DE4E10">
      <w:pPr>
        <w:pStyle w:val="Heading1"/>
        <w:widowControl w:val="0"/>
        <w:rPr>
          <w:b w:val="0"/>
          <w:sz w:val="20"/>
          <w:szCs w:val="20"/>
          <w:lang w:val="pt-BR"/>
        </w:rPr>
      </w:pPr>
      <w:r w:rsidRPr="00D531A3">
        <w:rPr>
          <w:sz w:val="20"/>
          <w:u w:val="single"/>
          <w:lang w:val="it-IT"/>
        </w:rPr>
        <w:t>SOLO PER L’AUSTRALIA</w:t>
      </w:r>
      <w:r w:rsidRPr="00D531A3">
        <w:rPr>
          <w:sz w:val="20"/>
          <w:lang w:val="it-IT"/>
        </w:rPr>
        <w:t>.</w:t>
      </w:r>
      <w:r w:rsidRPr="00D531A3">
        <w:rPr>
          <w:lang w:val="pt-BR"/>
        </w:rPr>
        <w:t xml:space="preserve"> </w:t>
      </w:r>
      <w:r w:rsidRPr="00D531A3">
        <w:rPr>
          <w:sz w:val="20"/>
          <w:lang w:val="it-IT"/>
        </w:rPr>
        <w:t>I riferimenti alla “Garanzia Limitata” riguardano la garanzia espressa concessa da Microsoft.</w:t>
      </w:r>
      <w:r w:rsidRPr="00D531A3">
        <w:rPr>
          <w:lang w:val="pt-BR"/>
        </w:rPr>
        <w:t xml:space="preserve"> </w:t>
      </w:r>
      <w:r w:rsidRPr="00D531A3">
        <w:rPr>
          <w:sz w:val="20"/>
          <w:lang w:val="it-IT"/>
        </w:rPr>
        <w:t>Tale garanzia si va ad aggiungere agli altri diritti e rimedi previsti dalla legge, compresi i diritti e rimedi in conformità alle garanzie di legge previste dalla Legge per i Consumatori Australiani.</w:t>
      </w:r>
    </w:p>
    <w:p w:rsidR="00DE4E10" w:rsidRPr="00D531A3" w:rsidRDefault="00DE4E10" w:rsidP="00DE4E10">
      <w:pPr>
        <w:widowControl w:val="0"/>
        <w:ind w:left="360"/>
        <w:rPr>
          <w:b/>
          <w:sz w:val="20"/>
          <w:szCs w:val="20"/>
          <w:lang w:val="pt-BR"/>
        </w:rPr>
      </w:pPr>
      <w:r w:rsidRPr="00D531A3">
        <w:rPr>
          <w:b/>
          <w:sz w:val="20"/>
          <w:lang w:val="it-IT"/>
        </w:rPr>
        <w:t>Qualora la Legge per i Consumatori Australiani si applichi all’acquisto effettuato, troveranno applicazione le seguenti disposizioni:</w:t>
      </w:r>
      <w:r w:rsidRPr="00D531A3">
        <w:rPr>
          <w:b/>
          <w:sz w:val="20"/>
          <w:szCs w:val="20"/>
          <w:lang w:val="pt-BR"/>
        </w:rPr>
        <w:t xml:space="preserve"> </w:t>
      </w:r>
      <w:r w:rsidRPr="00D531A3">
        <w:rPr>
          <w:b/>
          <w:sz w:val="20"/>
          <w:szCs w:val="20"/>
          <w:lang w:val="it-IT"/>
        </w:rPr>
        <w:t>Le merci Microsoft sono accompagnate da garanzie che non possono essere escluse ai sensi della Legge per i Consumatori Australiani.</w:t>
      </w:r>
      <w:r w:rsidRPr="00D531A3">
        <w:rPr>
          <w:b/>
          <w:sz w:val="20"/>
          <w:szCs w:val="20"/>
          <w:lang w:val="pt-BR"/>
        </w:rPr>
        <w:t xml:space="preserve"> </w:t>
      </w:r>
      <w:r w:rsidRPr="00D531A3">
        <w:rPr>
          <w:b/>
          <w:sz w:val="20"/>
          <w:szCs w:val="20"/>
          <w:lang w:val="it-IT"/>
        </w:rPr>
        <w:t>La Società è autorizzata a</w:t>
      </w:r>
      <w:r>
        <w:rPr>
          <w:b/>
          <w:sz w:val="20"/>
          <w:szCs w:val="20"/>
          <w:lang w:val="it-IT"/>
        </w:rPr>
        <w:t> </w:t>
      </w:r>
      <w:r w:rsidRPr="00D531A3">
        <w:rPr>
          <w:b/>
          <w:sz w:val="20"/>
          <w:szCs w:val="20"/>
          <w:lang w:val="it-IT"/>
        </w:rPr>
        <w:t>ottenere una sostituzione o un rimborso in caso di guasto grave e un indennizzo per qualsiasi altra</w:t>
      </w:r>
      <w:r>
        <w:rPr>
          <w:b/>
          <w:sz w:val="20"/>
          <w:szCs w:val="20"/>
          <w:lang w:val="it-IT"/>
        </w:rPr>
        <w:t> </w:t>
      </w:r>
      <w:r w:rsidRPr="00D531A3">
        <w:rPr>
          <w:b/>
          <w:sz w:val="20"/>
          <w:szCs w:val="20"/>
          <w:lang w:val="it-IT"/>
        </w:rPr>
        <w:t>perdita o danno ragionevolmente prevedibile.</w:t>
      </w:r>
      <w:r w:rsidRPr="00D531A3">
        <w:rPr>
          <w:b/>
          <w:sz w:val="20"/>
          <w:szCs w:val="20"/>
          <w:lang w:val="pt-BR"/>
        </w:rPr>
        <w:t xml:space="preserve"> </w:t>
      </w:r>
      <w:r w:rsidRPr="00D531A3">
        <w:rPr>
          <w:b/>
          <w:sz w:val="20"/>
          <w:szCs w:val="20"/>
          <w:lang w:val="it-IT"/>
        </w:rPr>
        <w:t>La Società è inoltre autorizzata a richiedere la riparazione o la sostituzione delle merci, qualora la loro qualità non sia accettabile e il guasto non venga considerato un guasto grave.</w:t>
      </w:r>
    </w:p>
    <w:p w:rsidR="00DE4E10" w:rsidRPr="00D531A3" w:rsidRDefault="00DE4E10" w:rsidP="00DE4E10">
      <w:pPr>
        <w:rPr>
          <w:lang w:val="pt-BR"/>
        </w:rPr>
      </w:pPr>
      <w:r w:rsidRPr="00D531A3">
        <w:rPr>
          <w:lang w:val="it-IT"/>
        </w:rPr>
        <w:t>Microsoft e SharePoint sono marchi registrati di Microsoft Corporation negli Stati Uniti e/o negli altri paesi.</w:t>
      </w:r>
    </w:p>
    <w:p w:rsidR="00266466" w:rsidRDefault="00266466"/>
    <w:sectPr w:rsidR="00266466" w:rsidSect="0055416A">
      <w:headerReference w:type="even" r:id="rId7"/>
      <w:footerReference w:type="default" r:id="rId8"/>
      <w:headerReference w:type="first" r:id="rId9"/>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4E10" w:rsidRDefault="00DE4E10" w:rsidP="00DE4E10">
      <w:pPr>
        <w:spacing w:before="0" w:after="0"/>
      </w:pPr>
      <w:r>
        <w:separator/>
      </w:r>
    </w:p>
  </w:endnote>
  <w:endnote w:type="continuationSeparator" w:id="0">
    <w:p w:rsidR="00DE4E10" w:rsidRDefault="00DE4E10" w:rsidP="00DE4E1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altName w:val="Arial"/>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86D" w:rsidRPr="00C36E7D" w:rsidRDefault="006F69DC" w:rsidP="0014586D">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Pr>
        <w:noProof/>
      </w:rPr>
      <w:t>2</w:t>
    </w:r>
    <w:r w:rsidRPr="00C36E7D">
      <w:fldChar w:fldCharType="end"/>
    </w:r>
    <w:r w:rsidRPr="00C36E7D">
      <w:t xml:space="preserve"> of </w:t>
    </w:r>
    <w:r>
      <w:fldChar w:fldCharType="begin"/>
    </w:r>
    <w:r>
      <w:instrText xml:space="preserve"> NUMPAGES   \* MERGEFORMAT </w:instrText>
    </w:r>
    <w:r>
      <w:fldChar w:fldCharType="separate"/>
    </w:r>
    <w:r>
      <w:rPr>
        <w:noProof/>
      </w:rPr>
      <w:t>6</w:t>
    </w:r>
    <w:r>
      <w:rPr>
        <w:noProof/>
      </w:rPr>
      <w:fldChar w:fldCharType="end"/>
    </w:r>
  </w:p>
  <w:p w:rsidR="003225CD" w:rsidRDefault="006F69DC" w:rsidP="001458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4E10" w:rsidRDefault="00DE4E10" w:rsidP="00DE4E10">
      <w:pPr>
        <w:spacing w:before="0" w:after="0"/>
      </w:pPr>
      <w:r>
        <w:separator/>
      </w:r>
    </w:p>
  </w:footnote>
  <w:footnote w:type="continuationSeparator" w:id="0">
    <w:p w:rsidR="00DE4E10" w:rsidRDefault="00DE4E10" w:rsidP="00DE4E10">
      <w:pPr>
        <w:spacing w:before="0" w:after="0"/>
      </w:pPr>
      <w:r>
        <w:continuationSeparator/>
      </w:r>
    </w:p>
  </w:footnote>
  <w:footnote w:id="1">
    <w:p w:rsidR="00DE4E10" w:rsidRPr="00D531A3" w:rsidRDefault="00DE4E10" w:rsidP="00DE4E10">
      <w:pPr>
        <w:pStyle w:val="Footnote"/>
        <w:rPr>
          <w:lang w:val="pt-BR"/>
        </w:rPr>
      </w:pPr>
      <w:r>
        <w:rPr>
          <w:vertAlign w:val="superscript"/>
        </w:rPr>
        <w:footnoteRef/>
      </w:r>
      <w:r w:rsidRPr="00D531A3">
        <w:rPr>
          <w:lang w:val="pt-BR"/>
        </w:rPr>
        <w:t xml:space="preserve"> </w:t>
      </w:r>
      <w:r w:rsidRPr="00BE1908">
        <w:rPr>
          <w:lang w:val="it-IT"/>
        </w:rPr>
        <w:t>LICENZIANTE</w:t>
      </w:r>
      <w:r w:rsidRPr="00D531A3">
        <w:rPr>
          <w:lang w:val="pt-BR"/>
        </w:rPr>
        <w:t xml:space="preserve">: </w:t>
      </w:r>
      <w:r w:rsidRPr="00BE1908">
        <w:rPr>
          <w:lang w:val="it-IT"/>
        </w:rPr>
        <w:t xml:space="preserve">Specificare il numero complessivo di </w:t>
      </w:r>
      <w:r>
        <w:rPr>
          <w:lang w:val="it-IT"/>
        </w:rPr>
        <w:t>L</w:t>
      </w:r>
      <w:r w:rsidRPr="00BE1908">
        <w:rPr>
          <w:lang w:val="it-IT"/>
        </w:rPr>
        <w:t>icenze server concesse all’utente finale ai sensi del presente contratto</w:t>
      </w:r>
      <w:r w:rsidRPr="00D531A3">
        <w:rPr>
          <w:lang w:val="pt-BR"/>
        </w:rPr>
        <w:t>.</w:t>
      </w:r>
    </w:p>
  </w:footnote>
  <w:footnote w:id="2">
    <w:p w:rsidR="00DE4E10" w:rsidRPr="00D531A3" w:rsidRDefault="00DE4E10" w:rsidP="00DE4E10">
      <w:pPr>
        <w:pStyle w:val="Footnote"/>
        <w:rPr>
          <w:lang w:val="pt-BR"/>
        </w:rPr>
      </w:pPr>
      <w:r>
        <w:rPr>
          <w:vertAlign w:val="superscript"/>
        </w:rPr>
        <w:footnoteRef/>
      </w:r>
      <w:r w:rsidRPr="00D531A3">
        <w:rPr>
          <w:lang w:val="pt-BR"/>
        </w:rPr>
        <w:t xml:space="preserve"> </w:t>
      </w:r>
      <w:r w:rsidRPr="00BE1908">
        <w:rPr>
          <w:lang w:val="it-IT"/>
        </w:rPr>
        <w:t>LICENZIANTE</w:t>
      </w:r>
      <w:r w:rsidRPr="00D531A3">
        <w:rPr>
          <w:lang w:val="pt-BR"/>
        </w:rPr>
        <w:t xml:space="preserve">: </w:t>
      </w:r>
      <w:r w:rsidRPr="00BE1908">
        <w:rPr>
          <w:lang w:val="it-IT"/>
        </w:rPr>
        <w:t>Specificare il numero complessivo di User CAL che potranno accedere direttamente o indirettamente alle istanze del</w:t>
      </w:r>
      <w:r>
        <w:rPr>
          <w:lang w:val="it-IT"/>
        </w:rPr>
        <w:t> </w:t>
      </w:r>
      <w:r w:rsidRPr="00BE1908">
        <w:rPr>
          <w:lang w:val="it-IT"/>
        </w:rPr>
        <w:t>software server concesso in licenza ai sensi del presente contratto</w:t>
      </w:r>
      <w:r w:rsidRPr="00D531A3">
        <w:rPr>
          <w:lang w:val="pt-BR"/>
        </w:rPr>
        <w:t>.</w:t>
      </w:r>
    </w:p>
  </w:footnote>
  <w:footnote w:id="3">
    <w:p w:rsidR="00DE4E10" w:rsidRPr="00D531A3" w:rsidRDefault="00DE4E10" w:rsidP="00DE4E10">
      <w:pPr>
        <w:pStyle w:val="Footnote"/>
        <w:rPr>
          <w:lang w:val="pt-BR"/>
        </w:rPr>
      </w:pPr>
      <w:r>
        <w:rPr>
          <w:vertAlign w:val="superscript"/>
        </w:rPr>
        <w:footnoteRef/>
      </w:r>
      <w:r w:rsidRPr="00D531A3">
        <w:rPr>
          <w:lang w:val="pt-BR"/>
        </w:rPr>
        <w:t xml:space="preserve"> </w:t>
      </w:r>
      <w:r w:rsidRPr="00BE1908">
        <w:rPr>
          <w:lang w:val="it-IT"/>
        </w:rPr>
        <w:t>LICENZIANTE</w:t>
      </w:r>
      <w:r w:rsidRPr="00D531A3">
        <w:rPr>
          <w:lang w:val="pt-BR"/>
        </w:rPr>
        <w:t xml:space="preserve">: </w:t>
      </w:r>
      <w:r w:rsidRPr="00BE1908">
        <w:rPr>
          <w:lang w:val="it-IT"/>
        </w:rPr>
        <w:t xml:space="preserve">Specificare il numero complessivo di </w:t>
      </w:r>
      <w:r>
        <w:rPr>
          <w:lang w:val="it-IT"/>
        </w:rPr>
        <w:t>L</w:t>
      </w:r>
      <w:r w:rsidRPr="00BE1908">
        <w:rPr>
          <w:lang w:val="it-IT"/>
        </w:rPr>
        <w:t>icenze CAL per dispositivo che potranno accedere direttamente o</w:t>
      </w:r>
      <w:r>
        <w:rPr>
          <w:lang w:val="it-IT"/>
        </w:rPr>
        <w:t> </w:t>
      </w:r>
      <w:r w:rsidRPr="00BE1908">
        <w:rPr>
          <w:lang w:val="it-IT"/>
        </w:rPr>
        <w:t>indirettamente alle istanze del software server concesso in licenza ai sensi del presente contratto</w:t>
      </w:r>
      <w:r w:rsidRPr="00D531A3">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B5" w:rsidRDefault="006F69DC">
    <w:pPr>
      <w:pStyle w:val="Header"/>
    </w:pPr>
  </w:p>
  <w:p w:rsidR="00EA51B5" w:rsidRDefault="006F69D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B5" w:rsidRDefault="006F69DC">
    <w:pPr>
      <w:pStyle w:val="Header"/>
    </w:pPr>
  </w:p>
  <w:p w:rsidR="00EA51B5" w:rsidRDefault="006F69D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qp1MHlD08Rwmy1bg5z2EYwchSomaKcJSZeS4E+iaymza9p+aeCAh8+B83Cv3b/lU4iZDPzS6bKsF/70dfNluEQ==" w:salt="2HOJbmXZ5Qdy+t0Q2etPx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4E10"/>
    <w:rsid w:val="00266466"/>
    <w:rsid w:val="006F69DC"/>
    <w:rsid w:val="00DE4E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EE0F28-D6E2-4B5C-A736-4564F0350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4E1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
    <w:qFormat/>
    <w:rsid w:val="00DE4E10"/>
    <w:pPr>
      <w:numPr>
        <w:numId w:val="4"/>
      </w:numPr>
      <w:outlineLvl w:val="0"/>
    </w:pPr>
    <w:rPr>
      <w:b/>
      <w:bCs/>
    </w:rPr>
  </w:style>
  <w:style w:type="paragraph" w:styleId="Heading2">
    <w:name w:val="heading 2"/>
    <w:basedOn w:val="Normal"/>
    <w:link w:val="Heading2Char"/>
    <w:uiPriority w:val="9"/>
    <w:qFormat/>
    <w:rsid w:val="00DE4E10"/>
    <w:pPr>
      <w:numPr>
        <w:ilvl w:val="1"/>
        <w:numId w:val="4"/>
      </w:numPr>
      <w:outlineLvl w:val="1"/>
    </w:pPr>
    <w:rPr>
      <w:b/>
      <w:bCs/>
    </w:rPr>
  </w:style>
  <w:style w:type="paragraph" w:styleId="Heading3">
    <w:name w:val="heading 3"/>
    <w:basedOn w:val="Normal"/>
    <w:link w:val="Heading3Char"/>
    <w:uiPriority w:val="9"/>
    <w:qFormat/>
    <w:rsid w:val="00DE4E10"/>
    <w:pPr>
      <w:numPr>
        <w:ilvl w:val="2"/>
        <w:numId w:val="4"/>
      </w:numPr>
      <w:tabs>
        <w:tab w:val="left" w:pos="1077"/>
      </w:tabs>
      <w:outlineLvl w:val="2"/>
    </w:pPr>
  </w:style>
  <w:style w:type="paragraph" w:styleId="Heading4">
    <w:name w:val="heading 4"/>
    <w:basedOn w:val="Normal"/>
    <w:link w:val="Heading4Char"/>
    <w:uiPriority w:val="9"/>
    <w:qFormat/>
    <w:rsid w:val="00DE4E10"/>
    <w:pPr>
      <w:numPr>
        <w:ilvl w:val="3"/>
        <w:numId w:val="4"/>
      </w:numPr>
      <w:outlineLvl w:val="3"/>
    </w:pPr>
  </w:style>
  <w:style w:type="paragraph" w:styleId="Heading5">
    <w:name w:val="heading 5"/>
    <w:basedOn w:val="Normal"/>
    <w:link w:val="Heading5Char"/>
    <w:uiPriority w:val="9"/>
    <w:qFormat/>
    <w:rsid w:val="00DE4E10"/>
    <w:pPr>
      <w:numPr>
        <w:ilvl w:val="4"/>
        <w:numId w:val="4"/>
      </w:numPr>
      <w:tabs>
        <w:tab w:val="left" w:pos="1792"/>
      </w:tabs>
      <w:outlineLvl w:val="4"/>
    </w:pPr>
  </w:style>
  <w:style w:type="paragraph" w:styleId="Heading6">
    <w:name w:val="heading 6"/>
    <w:basedOn w:val="Normal"/>
    <w:link w:val="Heading6Char"/>
    <w:uiPriority w:val="9"/>
    <w:qFormat/>
    <w:rsid w:val="00DE4E10"/>
    <w:pPr>
      <w:numPr>
        <w:ilvl w:val="5"/>
        <w:numId w:val="4"/>
      </w:numPr>
      <w:outlineLvl w:val="5"/>
    </w:pPr>
  </w:style>
  <w:style w:type="paragraph" w:styleId="Heading7">
    <w:name w:val="heading 7"/>
    <w:basedOn w:val="Normal"/>
    <w:link w:val="Heading7Char"/>
    <w:uiPriority w:val="9"/>
    <w:qFormat/>
    <w:rsid w:val="00DE4E10"/>
    <w:pPr>
      <w:numPr>
        <w:ilvl w:val="6"/>
        <w:numId w:val="4"/>
      </w:numPr>
      <w:outlineLvl w:val="6"/>
    </w:pPr>
  </w:style>
  <w:style w:type="paragraph" w:styleId="Heading8">
    <w:name w:val="heading 8"/>
    <w:basedOn w:val="Normal"/>
    <w:link w:val="Heading8Char"/>
    <w:uiPriority w:val="9"/>
    <w:qFormat/>
    <w:rsid w:val="00DE4E10"/>
    <w:pPr>
      <w:numPr>
        <w:ilvl w:val="7"/>
        <w:numId w:val="4"/>
      </w:numPr>
      <w:outlineLvl w:val="7"/>
    </w:pPr>
  </w:style>
  <w:style w:type="paragraph" w:styleId="Heading9">
    <w:name w:val="heading 9"/>
    <w:basedOn w:val="Normal"/>
    <w:link w:val="Heading9Char"/>
    <w:uiPriority w:val="9"/>
    <w:qFormat/>
    <w:rsid w:val="00DE4E10"/>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4E10"/>
    <w:rPr>
      <w:rFonts w:ascii="Tahoma" w:eastAsia="MS Mincho" w:hAnsi="Tahoma" w:cs="Tahoma"/>
      <w:b/>
      <w:bCs/>
      <w:sz w:val="19"/>
      <w:szCs w:val="19"/>
    </w:rPr>
  </w:style>
  <w:style w:type="character" w:customStyle="1" w:styleId="Heading2Char">
    <w:name w:val="Heading 2 Char"/>
    <w:basedOn w:val="DefaultParagraphFont"/>
    <w:link w:val="Heading2"/>
    <w:uiPriority w:val="9"/>
    <w:rsid w:val="00DE4E10"/>
    <w:rPr>
      <w:rFonts w:ascii="Tahoma" w:eastAsia="MS Mincho" w:hAnsi="Tahoma" w:cs="Tahoma"/>
      <w:b/>
      <w:bCs/>
      <w:sz w:val="19"/>
      <w:szCs w:val="19"/>
    </w:rPr>
  </w:style>
  <w:style w:type="character" w:customStyle="1" w:styleId="Heading3Char">
    <w:name w:val="Heading 3 Char"/>
    <w:basedOn w:val="DefaultParagraphFont"/>
    <w:link w:val="Heading3"/>
    <w:uiPriority w:val="9"/>
    <w:rsid w:val="00DE4E10"/>
    <w:rPr>
      <w:rFonts w:ascii="Tahoma" w:eastAsia="MS Mincho" w:hAnsi="Tahoma" w:cs="Tahoma"/>
      <w:sz w:val="19"/>
      <w:szCs w:val="19"/>
    </w:rPr>
  </w:style>
  <w:style w:type="character" w:customStyle="1" w:styleId="Heading4Char">
    <w:name w:val="Heading 4 Char"/>
    <w:basedOn w:val="DefaultParagraphFont"/>
    <w:link w:val="Heading4"/>
    <w:uiPriority w:val="9"/>
    <w:rsid w:val="00DE4E10"/>
    <w:rPr>
      <w:rFonts w:ascii="Tahoma" w:eastAsia="MS Mincho" w:hAnsi="Tahoma" w:cs="Tahoma"/>
      <w:sz w:val="19"/>
      <w:szCs w:val="19"/>
    </w:rPr>
  </w:style>
  <w:style w:type="character" w:customStyle="1" w:styleId="Heading5Char">
    <w:name w:val="Heading 5 Char"/>
    <w:basedOn w:val="DefaultParagraphFont"/>
    <w:link w:val="Heading5"/>
    <w:uiPriority w:val="9"/>
    <w:rsid w:val="00DE4E10"/>
    <w:rPr>
      <w:rFonts w:ascii="Tahoma" w:eastAsia="MS Mincho" w:hAnsi="Tahoma" w:cs="Tahoma"/>
      <w:sz w:val="19"/>
      <w:szCs w:val="19"/>
    </w:rPr>
  </w:style>
  <w:style w:type="character" w:customStyle="1" w:styleId="Heading6Char">
    <w:name w:val="Heading 6 Char"/>
    <w:basedOn w:val="DefaultParagraphFont"/>
    <w:link w:val="Heading6"/>
    <w:uiPriority w:val="9"/>
    <w:rsid w:val="00DE4E10"/>
    <w:rPr>
      <w:rFonts w:ascii="Tahoma" w:eastAsia="MS Mincho" w:hAnsi="Tahoma" w:cs="Tahoma"/>
      <w:sz w:val="19"/>
      <w:szCs w:val="19"/>
    </w:rPr>
  </w:style>
  <w:style w:type="character" w:customStyle="1" w:styleId="Heading7Char">
    <w:name w:val="Heading 7 Char"/>
    <w:basedOn w:val="DefaultParagraphFont"/>
    <w:link w:val="Heading7"/>
    <w:uiPriority w:val="9"/>
    <w:rsid w:val="00DE4E10"/>
    <w:rPr>
      <w:rFonts w:ascii="Tahoma" w:eastAsia="MS Mincho" w:hAnsi="Tahoma" w:cs="Tahoma"/>
      <w:sz w:val="19"/>
      <w:szCs w:val="19"/>
    </w:rPr>
  </w:style>
  <w:style w:type="character" w:customStyle="1" w:styleId="Heading8Char">
    <w:name w:val="Heading 8 Char"/>
    <w:basedOn w:val="DefaultParagraphFont"/>
    <w:link w:val="Heading8"/>
    <w:uiPriority w:val="9"/>
    <w:rsid w:val="00DE4E10"/>
    <w:rPr>
      <w:rFonts w:ascii="Tahoma" w:eastAsia="MS Mincho" w:hAnsi="Tahoma" w:cs="Tahoma"/>
      <w:sz w:val="19"/>
      <w:szCs w:val="19"/>
    </w:rPr>
  </w:style>
  <w:style w:type="character" w:customStyle="1" w:styleId="Heading9Char">
    <w:name w:val="Heading 9 Char"/>
    <w:basedOn w:val="DefaultParagraphFont"/>
    <w:link w:val="Heading9"/>
    <w:uiPriority w:val="9"/>
    <w:rsid w:val="00DE4E10"/>
    <w:rPr>
      <w:rFonts w:ascii="Tahoma" w:eastAsia="MS Mincho" w:hAnsi="Tahoma" w:cs="Tahoma"/>
      <w:sz w:val="19"/>
      <w:szCs w:val="19"/>
    </w:rPr>
  </w:style>
  <w:style w:type="paragraph" w:customStyle="1" w:styleId="Body2">
    <w:name w:val="Body 2"/>
    <w:basedOn w:val="Normal"/>
    <w:rsid w:val="00DE4E10"/>
    <w:pPr>
      <w:ind w:left="720"/>
    </w:pPr>
  </w:style>
  <w:style w:type="paragraph" w:customStyle="1" w:styleId="Body3">
    <w:name w:val="Body 3"/>
    <w:basedOn w:val="Normal"/>
    <w:rsid w:val="00DE4E10"/>
    <w:pPr>
      <w:ind w:left="1077"/>
    </w:pPr>
  </w:style>
  <w:style w:type="paragraph" w:customStyle="1" w:styleId="Bullet2">
    <w:name w:val="Bullet 2"/>
    <w:basedOn w:val="Normal"/>
    <w:rsid w:val="00DE4E10"/>
    <w:pPr>
      <w:numPr>
        <w:numId w:val="1"/>
      </w:numPr>
    </w:pPr>
  </w:style>
  <w:style w:type="paragraph" w:customStyle="1" w:styleId="Bullet3">
    <w:name w:val="Bullet 3"/>
    <w:basedOn w:val="Normal"/>
    <w:link w:val="Bullet3Char1"/>
    <w:rsid w:val="00DE4E10"/>
    <w:pPr>
      <w:numPr>
        <w:numId w:val="2"/>
      </w:numPr>
    </w:pPr>
  </w:style>
  <w:style w:type="paragraph" w:customStyle="1" w:styleId="Bullet4">
    <w:name w:val="Bullet 4"/>
    <w:basedOn w:val="Normal"/>
    <w:rsid w:val="00DE4E10"/>
    <w:pPr>
      <w:numPr>
        <w:numId w:val="3"/>
      </w:numPr>
    </w:pPr>
  </w:style>
  <w:style w:type="paragraph" w:customStyle="1" w:styleId="Preamble">
    <w:name w:val="Preamble"/>
    <w:basedOn w:val="Normal"/>
    <w:rsid w:val="00DE4E10"/>
    <w:rPr>
      <w:b/>
      <w:bCs/>
    </w:rPr>
  </w:style>
  <w:style w:type="paragraph" w:customStyle="1" w:styleId="Heading3Bold">
    <w:name w:val="Heading 3 Bold"/>
    <w:basedOn w:val="Heading3"/>
    <w:rsid w:val="00DE4E10"/>
    <w:pPr>
      <w:numPr>
        <w:numId w:val="5"/>
      </w:numPr>
    </w:pPr>
    <w:rPr>
      <w:b/>
      <w:bCs/>
    </w:rPr>
  </w:style>
  <w:style w:type="character" w:styleId="Hyperlink">
    <w:name w:val="Hyperlink"/>
    <w:aliases w:val="Char Char71,Char Char7"/>
    <w:uiPriority w:val="99"/>
    <w:rsid w:val="00DE4E10"/>
    <w:rPr>
      <w:rFonts w:cs="Times New Roman"/>
      <w:color w:val="0000FF"/>
      <w:u w:val="single"/>
    </w:rPr>
  </w:style>
  <w:style w:type="paragraph" w:customStyle="1" w:styleId="Bullet4Underline">
    <w:name w:val="Bullet 4 Underline"/>
    <w:basedOn w:val="Bullet4"/>
    <w:rsid w:val="00DE4E10"/>
    <w:pPr>
      <w:numPr>
        <w:numId w:val="0"/>
      </w:numPr>
    </w:pPr>
    <w:rPr>
      <w:u w:val="single"/>
    </w:rPr>
  </w:style>
  <w:style w:type="paragraph" w:customStyle="1" w:styleId="PreambleBorderAbove">
    <w:name w:val="Preamble Border Above"/>
    <w:basedOn w:val="Preamble"/>
    <w:rsid w:val="00DE4E10"/>
    <w:pPr>
      <w:pBdr>
        <w:top w:val="single" w:sz="4" w:space="1" w:color="auto"/>
      </w:pBdr>
    </w:pPr>
  </w:style>
  <w:style w:type="paragraph" w:styleId="Header">
    <w:name w:val="header"/>
    <w:basedOn w:val="Normal"/>
    <w:link w:val="HeaderChar"/>
    <w:uiPriority w:val="99"/>
    <w:rsid w:val="00DE4E10"/>
    <w:pPr>
      <w:tabs>
        <w:tab w:val="center" w:pos="4320"/>
        <w:tab w:val="right" w:pos="8640"/>
      </w:tabs>
    </w:pPr>
  </w:style>
  <w:style w:type="character" w:customStyle="1" w:styleId="HeaderChar">
    <w:name w:val="Header Char"/>
    <w:basedOn w:val="DefaultParagraphFont"/>
    <w:link w:val="Header"/>
    <w:uiPriority w:val="99"/>
    <w:rsid w:val="00DE4E10"/>
    <w:rPr>
      <w:rFonts w:ascii="Tahoma" w:eastAsia="MS Mincho" w:hAnsi="Tahoma" w:cs="Tahoma"/>
      <w:sz w:val="19"/>
      <w:szCs w:val="19"/>
    </w:rPr>
  </w:style>
  <w:style w:type="paragraph" w:styleId="Footer">
    <w:name w:val="footer"/>
    <w:basedOn w:val="Normal"/>
    <w:link w:val="FooterChar"/>
    <w:uiPriority w:val="99"/>
    <w:rsid w:val="00DE4E10"/>
    <w:pPr>
      <w:tabs>
        <w:tab w:val="center" w:pos="4320"/>
        <w:tab w:val="right" w:pos="8640"/>
      </w:tabs>
    </w:pPr>
  </w:style>
  <w:style w:type="character" w:customStyle="1" w:styleId="FooterChar">
    <w:name w:val="Footer Char"/>
    <w:basedOn w:val="DefaultParagraphFont"/>
    <w:link w:val="Footer"/>
    <w:uiPriority w:val="99"/>
    <w:rsid w:val="00DE4E10"/>
    <w:rPr>
      <w:rFonts w:ascii="Tahoma" w:eastAsia="MS Mincho" w:hAnsi="Tahoma" w:cs="Tahoma"/>
      <w:sz w:val="19"/>
      <w:szCs w:val="19"/>
    </w:rPr>
  </w:style>
  <w:style w:type="character" w:customStyle="1" w:styleId="Bullet3Char1">
    <w:name w:val="Bullet 3 Char1"/>
    <w:link w:val="Bullet3"/>
    <w:locked/>
    <w:rsid w:val="00DE4E10"/>
    <w:rPr>
      <w:rFonts w:ascii="Tahoma" w:eastAsia="MS Mincho" w:hAnsi="Tahoma" w:cs="Tahoma"/>
      <w:sz w:val="19"/>
      <w:szCs w:val="19"/>
    </w:rPr>
  </w:style>
  <w:style w:type="paragraph" w:customStyle="1" w:styleId="Footnote">
    <w:name w:val="Footnote"/>
    <w:basedOn w:val="Normal"/>
    <w:rsid w:val="00DE4E10"/>
    <w:pPr>
      <w:spacing w:after="0"/>
    </w:pPr>
    <w:rPr>
      <w:rFonts w:cs="Times New Roman"/>
      <w:b/>
      <w:bCs/>
      <w:sz w:val="16"/>
      <w:szCs w:val="16"/>
    </w:rPr>
  </w:style>
  <w:style w:type="paragraph" w:customStyle="1" w:styleId="LicenseNumber">
    <w:name w:val="License Number"/>
    <w:basedOn w:val="Normal"/>
    <w:rsid w:val="00DE4E10"/>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2920</Words>
  <Characters>16647</Characters>
  <Application>Microsoft Office Word</Application>
  <DocSecurity>0</DocSecurity>
  <Lines>138</Lines>
  <Paragraphs>39</Paragraphs>
  <ScaleCrop>false</ScaleCrop>
  <Company/>
  <LinksUpToDate>false</LinksUpToDate>
  <CharactersWithSpaces>19528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2013-03-26T19:02:00Z</dcterms:created>
  <dcterms:modified xsi:type="dcterms:W3CDTF">2013-03-26T19:02:00Z</dcterms:modified>
</cp:coreProperties>
</file>